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659"/>
        <w:spacing w:before="140" w:line="216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spacing w:val="103"/>
        </w:rPr>
        <w:t>长治高新技术产业开发区科技创新部</w:t>
      </w:r>
    </w:p>
    <w:p>
      <w:pPr>
        <w:pStyle w:val="BodyText"/>
        <w:spacing w:line="384" w:lineRule="auto"/>
        <w:rPr/>
      </w:pPr>
      <w:r/>
    </w:p>
    <w:p>
      <w:pPr>
        <w:ind w:left="3079"/>
        <w:spacing w:before="140" w:line="583" w:lineRule="exact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spacing w:val="5"/>
          <w:position w:val="2"/>
        </w:rPr>
        <w:t>2</w:t>
      </w:r>
      <w:r>
        <w:rPr>
          <w:rFonts w:ascii="SimSun" w:hAnsi="SimSun" w:eastAsia="SimSun" w:cs="SimSun"/>
          <w:sz w:val="43"/>
          <w:szCs w:val="43"/>
          <w:spacing w:val="-92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0</w:t>
      </w:r>
      <w:r>
        <w:rPr>
          <w:rFonts w:ascii="SimSun" w:hAnsi="SimSun" w:eastAsia="SimSun" w:cs="SimSun"/>
          <w:sz w:val="43"/>
          <w:szCs w:val="43"/>
          <w:spacing w:val="-93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2</w:t>
      </w:r>
      <w:r>
        <w:rPr>
          <w:rFonts w:ascii="SimSun" w:hAnsi="SimSun" w:eastAsia="SimSun" w:cs="SimSun"/>
          <w:sz w:val="43"/>
          <w:szCs w:val="43"/>
          <w:spacing w:val="-87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6</w:t>
      </w:r>
      <w:r>
        <w:rPr>
          <w:rFonts w:ascii="SimSun" w:hAnsi="SimSun" w:eastAsia="SimSun" w:cs="SimSun"/>
          <w:sz w:val="43"/>
          <w:szCs w:val="43"/>
          <w:spacing w:val="-98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年</w:t>
      </w:r>
      <w:r>
        <w:rPr>
          <w:rFonts w:ascii="SimSun" w:hAnsi="SimSun" w:eastAsia="SimSun" w:cs="SimSun"/>
          <w:sz w:val="43"/>
          <w:szCs w:val="43"/>
          <w:spacing w:val="-96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度</w:t>
      </w:r>
      <w:r>
        <w:rPr>
          <w:rFonts w:ascii="SimSun" w:hAnsi="SimSun" w:eastAsia="SimSun" w:cs="SimSun"/>
          <w:sz w:val="43"/>
          <w:szCs w:val="43"/>
          <w:spacing w:val="-97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部</w:t>
      </w:r>
      <w:r>
        <w:rPr>
          <w:rFonts w:ascii="SimSun" w:hAnsi="SimSun" w:eastAsia="SimSun" w:cs="SimSun"/>
          <w:sz w:val="43"/>
          <w:szCs w:val="43"/>
          <w:spacing w:val="-64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门</w:t>
      </w:r>
      <w:r>
        <w:rPr>
          <w:rFonts w:ascii="SimSun" w:hAnsi="SimSun" w:eastAsia="SimSun" w:cs="SimSun"/>
          <w:sz w:val="43"/>
          <w:szCs w:val="43"/>
          <w:spacing w:val="-108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预</w:t>
      </w:r>
      <w:r>
        <w:rPr>
          <w:rFonts w:ascii="SimSun" w:hAnsi="SimSun" w:eastAsia="SimSun" w:cs="SimSun"/>
          <w:sz w:val="43"/>
          <w:szCs w:val="43"/>
          <w:spacing w:val="-94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算</w:t>
      </w:r>
      <w:r>
        <w:rPr>
          <w:rFonts w:ascii="SimSun" w:hAnsi="SimSun" w:eastAsia="SimSun" w:cs="SimSun"/>
          <w:sz w:val="43"/>
          <w:szCs w:val="43"/>
          <w:spacing w:val="-104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公</w:t>
      </w:r>
      <w:r>
        <w:rPr>
          <w:rFonts w:ascii="SimSun" w:hAnsi="SimSun" w:eastAsia="SimSun" w:cs="SimSun"/>
          <w:sz w:val="43"/>
          <w:szCs w:val="43"/>
          <w:spacing w:val="-98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5"/>
          <w:position w:val="2"/>
        </w:rPr>
        <w:t>开</w:t>
      </w:r>
    </w:p>
    <w:p>
      <w:pPr>
        <w:spacing w:line="583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43"/>
          <w:szCs w:val="43"/>
        </w:rPr>
      </w:pPr>
    </w:p>
    <w:p>
      <w:pPr>
        <w:pStyle w:val="BodyText"/>
        <w:spacing w:line="475" w:lineRule="auto"/>
        <w:rPr/>
      </w:pPr>
      <w:r/>
    </w:p>
    <w:p>
      <w:pPr>
        <w:ind w:left="5320"/>
        <w:spacing w:before="162" w:line="223" w:lineRule="auto"/>
        <w:outlineLvl w:val="0"/>
        <w:rPr>
          <w:rFonts w:ascii="FangSong" w:hAnsi="FangSong" w:eastAsia="FangSong" w:cs="FangSong"/>
          <w:sz w:val="50"/>
          <w:szCs w:val="50"/>
        </w:rPr>
      </w:pPr>
      <w:bookmarkStart w:name="bookmark1" w:id="1"/>
      <w:bookmarkEnd w:id="1"/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目</w:t>
      </w:r>
      <w:r>
        <w:rPr>
          <w:rFonts w:ascii="FangSong" w:hAnsi="FangSong" w:eastAsia="FangSong" w:cs="FangSong"/>
          <w:sz w:val="50"/>
          <w:szCs w:val="50"/>
          <w:spacing w:val="25"/>
        </w:rPr>
        <w:t xml:space="preserve">  </w:t>
      </w:r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录</w:t>
      </w:r>
    </w:p>
    <w:p>
      <w:pPr>
        <w:pStyle w:val="BodyText"/>
        <w:spacing w:line="444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54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第一部分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2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概况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1</w:t>
            </w:r>
          </w:hyperlink>
        </w:p>
        <w:p>
          <w:pPr>
            <w:ind w:left="1986"/>
            <w:spacing w:before="113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">
            <w:r>
              <w:rPr>
                <w:rFonts w:ascii="FangSong" w:hAnsi="FangSong" w:eastAsia="FangSong" w:cs="FangSong"/>
                <w:sz w:val="32"/>
                <w:szCs w:val="32"/>
                <w:spacing w:val="-8"/>
              </w:rPr>
              <w:t>一、本部门职责</w:t>
            </w:r>
            <w:r>
              <w:rPr>
                <w:rFonts w:ascii="FangSong" w:hAnsi="FangSong" w:eastAsia="FangSong" w:cs="FangSong"/>
                <w:sz w:val="32"/>
                <w:szCs w:val="32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991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354"/>
            <w:spacing w:before="11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第二部分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2026年部门预算报表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2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表一2026年预算收支总表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2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表二2026年预算收入总表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4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表三2026年预算支出总表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6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表四2026年财政拨款收支总表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7</w:t>
            </w:r>
          </w:hyperlink>
        </w:p>
        <w:p>
          <w:pPr>
            <w:ind w:left="1983"/>
            <w:spacing w:before="114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表五2026年一般公共预算支出预算表（不含上年结转）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</w:rPr>
              <w:t>9</w:t>
            </w:r>
          </w:hyperlink>
        </w:p>
        <w:p>
          <w:pPr>
            <w:ind w:left="1983"/>
            <w:spacing w:before="121" w:line="221" w:lineRule="auto"/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表六2026年一般公共预算安排基本支出分经济科目表（不含</w:t>
            </w:r>
          </w:hyperlink>
        </w:p>
        <w:p>
          <w:pPr>
            <w:ind w:left="1343"/>
            <w:spacing w:before="116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10</w:t>
            </w:r>
          </w:hyperlink>
        </w:p>
        <w:p>
          <w:pPr>
            <w:ind w:left="1983"/>
            <w:spacing w:before="121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表七2026年政府性基金预算收入表（不含上年结转）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11</w:t>
            </w:r>
          </w:hyperlink>
        </w:p>
        <w:p>
          <w:pPr>
            <w:ind w:left="1983"/>
            <w:spacing w:before="120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表八2026年政府性基金预算支出表（不含上年结转）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12</w:t>
            </w:r>
          </w:hyperlink>
        </w:p>
      </w:sdtContent>
    </w:sdt>
    <w:p>
      <w:pPr>
        <w:ind w:left="1983"/>
        <w:spacing w:before="120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表九2026年国有资本经营预算收支预算表（不含上年结</w:t>
      </w: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44"/>
            <w:spacing w:before="116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32"/>
                <w:szCs w:val="32"/>
                <w:spacing w:val="-13"/>
              </w:rPr>
              <w:t>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20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表十2026年财政拨款安排“三公”经费支出预算表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16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表十一2026年财政拨款安排机关运行经费预</w:t>
            </w:r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14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表十二2026年项目支出预算表（本年预算）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0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15</w:t>
            </w:r>
          </w:hyperlink>
        </w:p>
        <w:p>
          <w:pPr>
            <w:ind w:left="1983"/>
            <w:spacing w:before="116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表十三2026年项目支出预算表（上年结转）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16</w:t>
            </w:r>
          </w:hyperlink>
        </w:p>
        <w:p>
          <w:pPr>
            <w:ind w:left="1354"/>
            <w:spacing w:before="120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第三部分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2026年度部门预算情况说明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17</w:t>
            </w:r>
          </w:hyperlink>
        </w:p>
        <w:p>
          <w:pPr>
            <w:ind w:left="1986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32"/>
                <w:szCs w:val="32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1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二、收入预算情况说明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三、支出预算情况说明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2018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86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7"/>
            <w:spacing w:before="116" w:line="223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0"/>
            <w:spacing w:before="113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</w:sdtContent>
    </w:sdt>
    <w:p>
      <w:pPr>
        <w:spacing w:line="221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438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992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九、政府采购情况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0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3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1990"/>
            <w:spacing w:before="113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十二、其他说明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2621"/>
            <w:spacing w:before="116" w:line="220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2621"/>
            <w:spacing w:before="118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（二）其他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1354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第四部分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名词解释</w:t>
            </w:r>
            <w:r>
              <w:rPr>
                <w:rFonts w:ascii="FangSong" w:hAnsi="FangSong" w:eastAsia="FangSong" w:cs="FangSong"/>
                <w:sz w:val="32"/>
                <w:szCs w:val="32"/>
                <w:spacing w:val="-12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8"/>
              </w:rPr>
              <w:t>33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5187"/>
        <w:spacing w:before="99" w:line="238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6" w:id="2"/>
      <w:bookmarkEnd w:id="2"/>
      <w:bookmarkStart w:name="bookmark2" w:id="3"/>
      <w:bookmarkEnd w:id="3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第一部分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概况</w:t>
      </w:r>
    </w:p>
    <w:p>
      <w:pPr>
        <w:pStyle w:val="BodyText"/>
        <w:spacing w:line="260" w:lineRule="auto"/>
        <w:rPr/>
      </w:pPr>
      <w:r/>
    </w:p>
    <w:p>
      <w:pPr>
        <w:ind w:left="1513"/>
        <w:spacing w:before="98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" w:id="4"/>
      <w:bookmarkEnd w:id="4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一、本部门职责</w:t>
      </w:r>
    </w:p>
    <w:p>
      <w:pPr>
        <w:ind w:left="1515" w:right="1474" w:firstLine="4"/>
        <w:spacing w:before="259" w:line="358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2"/>
        </w:rPr>
        <w:t>统筹科技发展和创新体系建设工作</w:t>
      </w:r>
      <w:r>
        <w:rPr>
          <w:rFonts w:ascii="FangSong" w:hAnsi="FangSong" w:eastAsia="FangSong" w:cs="FangSong"/>
          <w:sz w:val="24"/>
          <w:szCs w:val="24"/>
          <w:spacing w:val="-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；负责战略</w:t>
      </w:r>
      <w:r>
        <w:rPr>
          <w:rFonts w:ascii="FangSong" w:hAnsi="FangSong" w:eastAsia="FangSong" w:cs="FangSong"/>
          <w:sz w:val="24"/>
          <w:szCs w:val="24"/>
          <w:spacing w:val="11"/>
        </w:rPr>
        <w:t>性新兴产业发展规划编制</w:t>
      </w:r>
      <w:r>
        <w:rPr>
          <w:rFonts w:ascii="FangSong" w:hAnsi="FangSong" w:eastAsia="FangSong" w:cs="FangSong"/>
          <w:sz w:val="24"/>
          <w:szCs w:val="24"/>
          <w:spacing w:val="-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、执行工</w:t>
      </w:r>
      <w:r>
        <w:rPr>
          <w:rFonts w:ascii="FangSong" w:hAnsi="FangSong" w:eastAsia="FangSong" w:cs="FangSong"/>
          <w:sz w:val="24"/>
          <w:szCs w:val="24"/>
          <w:spacing w:val="4"/>
        </w:rPr>
        <w:t>作；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负责高新区内高新技术企业、专利、知识产权管理工作；负责各类科技项目申</w:t>
      </w:r>
      <w:r>
        <w:rPr>
          <w:rFonts w:ascii="FangSong" w:hAnsi="FangSong" w:eastAsia="FangSong" w:cs="FangSong"/>
          <w:sz w:val="24"/>
          <w:szCs w:val="24"/>
          <w:spacing w:val="-2"/>
        </w:rPr>
        <w:t>报、扶</w:t>
      </w:r>
      <w:r>
        <w:rPr>
          <w:rFonts w:ascii="FangSong" w:hAnsi="FangSong" w:eastAsia="FangSong" w:cs="FangSong"/>
          <w:sz w:val="24"/>
          <w:szCs w:val="24"/>
          <w:spacing w:val="-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持、落实工作；负责创新创业基地、平台和孵化器管理工作。</w:t>
      </w:r>
    </w:p>
    <w:p>
      <w:pPr>
        <w:ind w:left="1513"/>
        <w:spacing w:before="27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4" w:id="5"/>
      <w:bookmarkEnd w:id="5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二、机构设置情况</w:t>
      </w:r>
    </w:p>
    <w:p>
      <w:pPr>
        <w:ind w:left="1516" w:right="1475" w:firstLine="5"/>
        <w:spacing w:before="232" w:line="35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副处级建制，编制9人。副处级1人，正科2人</w:t>
      </w:r>
      <w:r>
        <w:rPr>
          <w:rFonts w:ascii="FangSong" w:hAnsi="FangSong" w:eastAsia="FangSong" w:cs="FangSong"/>
          <w:sz w:val="24"/>
          <w:szCs w:val="24"/>
        </w:rPr>
        <w:t>，副科3人，下设三个科，分别是高新技</w:t>
      </w:r>
      <w:r>
        <w:rPr>
          <w:rFonts w:ascii="FangSong" w:hAnsi="FangSong" w:eastAsia="FangSong" w:cs="FangSong"/>
          <w:sz w:val="24"/>
          <w:szCs w:val="24"/>
          <w:spacing w:val="-2"/>
        </w:rPr>
        <w:t>术企业服务科、科技成果转化科、科技项目管理</w:t>
      </w:r>
      <w:r>
        <w:rPr>
          <w:rFonts w:ascii="FangSong" w:hAnsi="FangSong" w:eastAsia="FangSong" w:cs="FangSong"/>
          <w:sz w:val="24"/>
          <w:szCs w:val="24"/>
          <w:spacing w:val="-3"/>
        </w:rPr>
        <w:t>科。</w:t>
      </w:r>
    </w:p>
    <w:p>
      <w:pPr>
        <w:spacing w:line="357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43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5" w:id="6"/>
      <w:bookmarkEnd w:id="6"/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第二部分</w:t>
      </w:r>
      <w:r>
        <w:rPr>
          <w:rFonts w:ascii="Microsoft YaHei" w:hAnsi="Microsoft YaHei" w:eastAsia="Microsoft YaHei" w:cs="Microsoft YaHei"/>
          <w:sz w:val="23"/>
          <w:szCs w:val="23"/>
          <w:spacing w:val="4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2026年部门预算报表</w:t>
      </w:r>
    </w:p>
    <w:p>
      <w:pPr>
        <w:rPr/>
      </w:pPr>
      <w:r/>
    </w:p>
    <w:p>
      <w:pPr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014"/>
        <w:gridCol w:w="1213"/>
        <w:gridCol w:w="2081"/>
        <w:gridCol w:w="1228"/>
        <w:gridCol w:w="1198"/>
        <w:gridCol w:w="816"/>
      </w:tblGrid>
      <w:tr>
        <w:trPr>
          <w:trHeight w:val="532" w:hRule="atLeast"/>
        </w:trPr>
        <w:tc>
          <w:tcPr>
            <w:tcW w:w="8550" w:type="dxa"/>
            <w:vAlign w:val="top"/>
            <w:gridSpan w:val="6"/>
            <w:tcBorders>
              <w:bottom w:val="single" w:color="FFFFFF" w:sz="6" w:space="0"/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527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预算公开表1</w:t>
            </w:r>
          </w:p>
        </w:tc>
      </w:tr>
      <w:tr>
        <w:trPr>
          <w:trHeight w:val="524" w:hRule="atLeast"/>
        </w:trPr>
        <w:tc>
          <w:tcPr>
            <w:tcW w:w="8550" w:type="dxa"/>
            <w:vAlign w:val="top"/>
            <w:gridSpan w:val="6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3184"/>
              <w:spacing w:before="128" w:line="240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6" w:id="7"/>
            <w:bookmarkEnd w:id="7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2026年预算收支总表</w:t>
            </w:r>
          </w:p>
        </w:tc>
      </w:tr>
      <w:tr>
        <w:trPr>
          <w:trHeight w:val="524" w:hRule="atLeast"/>
        </w:trPr>
        <w:tc>
          <w:tcPr>
            <w:tcW w:w="5308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4"/>
              <w:spacing w:before="1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部门名称：长治高新技术产业开发区科技创新部</w:t>
            </w:r>
          </w:p>
        </w:tc>
        <w:tc>
          <w:tcPr>
            <w:tcW w:w="3242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310"/>
              <w:spacing w:before="1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524" w:hRule="atLeast"/>
        </w:trPr>
        <w:tc>
          <w:tcPr>
            <w:tcW w:w="3227" w:type="dxa"/>
            <w:vAlign w:val="top"/>
            <w:gridSpan w:val="2"/>
          </w:tcPr>
          <w:p>
            <w:pPr>
              <w:ind w:left="1418"/>
              <w:spacing w:before="15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4"/>
                <w:position w:val="-1"/>
              </w:rPr>
              <w:t>收入</w:t>
            </w:r>
          </w:p>
        </w:tc>
        <w:tc>
          <w:tcPr>
            <w:tcW w:w="5323" w:type="dxa"/>
            <w:vAlign w:val="top"/>
            <w:gridSpan w:val="4"/>
          </w:tcPr>
          <w:p>
            <w:pPr>
              <w:ind w:left="2461"/>
              <w:spacing w:before="153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"/>
                <w:position w:val="-1"/>
              </w:rPr>
              <w:t>支出</w:t>
            </w:r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809"/>
              <w:spacing w:before="15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213" w:type="dxa"/>
            <w:vAlign w:val="top"/>
          </w:tcPr>
          <w:p>
            <w:pPr>
              <w:ind w:left="320"/>
              <w:spacing w:before="154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5"/>
                <w:position w:val="-1"/>
              </w:rPr>
              <w:t>2026年</w:t>
            </w:r>
          </w:p>
        </w:tc>
        <w:tc>
          <w:tcPr>
            <w:tcW w:w="2081" w:type="dxa"/>
            <w:vAlign w:val="top"/>
          </w:tcPr>
          <w:p>
            <w:pPr>
              <w:ind w:left="839"/>
              <w:spacing w:before="15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228" w:type="dxa"/>
            <w:vAlign w:val="top"/>
          </w:tcPr>
          <w:p>
            <w:pPr>
              <w:ind w:left="150"/>
              <w:spacing w:before="154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2"/>
                <w:position w:val="-1"/>
              </w:rPr>
              <w:t>2026年合计</w:t>
            </w:r>
          </w:p>
        </w:tc>
        <w:tc>
          <w:tcPr>
            <w:tcW w:w="1198" w:type="dxa"/>
            <w:vAlign w:val="top"/>
          </w:tcPr>
          <w:p>
            <w:pPr>
              <w:ind w:left="52"/>
              <w:spacing w:before="15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当年预算安排</w:t>
            </w:r>
          </w:p>
        </w:tc>
        <w:tc>
          <w:tcPr>
            <w:tcW w:w="816" w:type="dxa"/>
            <w:vAlign w:val="top"/>
          </w:tcPr>
          <w:p>
            <w:pPr>
              <w:ind w:left="214" w:right="46" w:hanging="182"/>
              <w:spacing w:before="49" w:line="160" w:lineRule="auto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</w:rPr>
              <w:t>上年结转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</w:rPr>
              <w:t>安排</w:t>
            </w:r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3" w:type="dxa"/>
            <w:vAlign w:val="top"/>
          </w:tcPr>
          <w:p>
            <w:pPr>
              <w:ind w:right="34"/>
              <w:spacing w:before="15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1449.20</w:t>
            </w:r>
          </w:p>
        </w:tc>
        <w:tc>
          <w:tcPr>
            <w:tcW w:w="2081" w:type="dxa"/>
            <w:vAlign w:val="top"/>
          </w:tcPr>
          <w:p>
            <w:pPr>
              <w:ind w:left="2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一、一般公共服务支出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6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三、国防支出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23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6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四、公共安全支出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28" w:type="dxa"/>
            <w:vAlign w:val="top"/>
          </w:tcPr>
          <w:p>
            <w:pPr>
              <w:ind w:right="27"/>
              <w:spacing w:before="1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198" w:type="dxa"/>
            <w:vAlign w:val="top"/>
          </w:tcPr>
          <w:p>
            <w:pPr>
              <w:ind w:right="16"/>
              <w:spacing w:before="1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六、科学技术支出</w:t>
            </w:r>
          </w:p>
        </w:tc>
        <w:tc>
          <w:tcPr>
            <w:tcW w:w="1228" w:type="dxa"/>
            <w:vAlign w:val="top"/>
          </w:tcPr>
          <w:p>
            <w:pPr>
              <w:ind w:right="29"/>
              <w:spacing w:before="1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1198" w:type="dxa"/>
            <w:vAlign w:val="top"/>
          </w:tcPr>
          <w:p>
            <w:pPr>
              <w:ind w:right="18"/>
              <w:spacing w:before="1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28" w:type="dxa"/>
            <w:vAlign w:val="top"/>
          </w:tcPr>
          <w:p>
            <w:pPr>
              <w:ind w:right="30"/>
              <w:spacing w:before="1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九、社会保险基金支出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十、卫生健康支出</w:t>
            </w:r>
          </w:p>
        </w:tc>
        <w:tc>
          <w:tcPr>
            <w:tcW w:w="1228" w:type="dxa"/>
            <w:vAlign w:val="top"/>
          </w:tcPr>
          <w:p>
            <w:pPr>
              <w:ind w:right="30"/>
              <w:spacing w:before="1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十一、节能环保支出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十三、农林水支出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十七、金融支出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二十、住房保障支出</w:t>
            </w:r>
          </w:p>
        </w:tc>
        <w:tc>
          <w:tcPr>
            <w:tcW w:w="1228" w:type="dxa"/>
            <w:vAlign w:val="top"/>
          </w:tcPr>
          <w:p>
            <w:pPr>
              <w:ind w:right="28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198" w:type="dxa"/>
            <w:vAlign w:val="top"/>
          </w:tcPr>
          <w:p>
            <w:pPr>
              <w:ind w:right="17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2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4" w:right="102" w:hanging="12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014"/>
        <w:gridCol w:w="1213"/>
        <w:gridCol w:w="2081"/>
        <w:gridCol w:w="1228"/>
        <w:gridCol w:w="1198"/>
        <w:gridCol w:w="816"/>
      </w:tblGrid>
      <w:tr>
        <w:trPr>
          <w:trHeight w:val="531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 w:firstLine="2"/>
              <w:spacing w:before="5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3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 w:right="93"/>
              <w:spacing w:before="4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管理支出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二十六、转移性支出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二十七、债务还本支出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二十八、债务付息支出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4" w:right="93" w:hanging="12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5" w:right="93" w:hanging="15"/>
              <w:spacing w:before="5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的支出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7"/>
              <w:spacing w:before="161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本年收入合计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551"/>
              <w:spacing w:before="186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2081" w:type="dxa"/>
            <w:vAlign w:val="top"/>
          </w:tcPr>
          <w:p>
            <w:pPr>
              <w:spacing w:before="161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本年支出合计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570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1449.</w:t>
            </w:r>
            <w:r>
              <w:rPr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20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52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1449.</w:t>
            </w:r>
            <w:r>
              <w:rPr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20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193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88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1" w:hRule="atLeast"/>
        </w:trPr>
        <w:tc>
          <w:tcPr>
            <w:tcW w:w="2014" w:type="dxa"/>
            <w:vAlign w:val="top"/>
          </w:tcPr>
          <w:p>
            <w:pPr>
              <w:ind w:left="11"/>
              <w:spacing w:before="16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收入总计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551"/>
              <w:spacing w:before="188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2081" w:type="dxa"/>
            <w:vAlign w:val="top"/>
          </w:tcPr>
          <w:p>
            <w:pPr>
              <w:spacing w:before="164" w:line="176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支出总计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570"/>
              <w:spacing w:before="188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52"/>
              <w:spacing w:before="188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1449.</w:t>
            </w:r>
            <w:r>
              <w:rPr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20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ind w:left="1694"/>
        <w:spacing w:before="152" w:line="220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注: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本套报表因取数时四舍五入,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部分金额可能存在尾差</w:t>
      </w:r>
    </w:p>
    <w:p>
      <w:pPr>
        <w:spacing w:line="220" w:lineRule="exact"/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>
          <w:rFonts w:ascii="Microsoft YaHei" w:hAnsi="Microsoft YaHei" w:eastAsia="Microsoft YaHei" w:cs="Microsoft YaHei"/>
          <w:sz w:val="21"/>
          <w:szCs w:val="21"/>
        </w:rPr>
      </w:pPr>
    </w:p>
    <w:p>
      <w:pPr>
        <w:spacing w:before="118"/>
        <w:rPr/>
      </w:pPr>
      <w:r/>
    </w:p>
    <w:p>
      <w:pPr>
        <w:spacing w:before="118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82"/>
        <w:gridCol w:w="1453"/>
        <w:gridCol w:w="1304"/>
        <w:gridCol w:w="1318"/>
        <w:gridCol w:w="1498"/>
        <w:gridCol w:w="1498"/>
        <w:gridCol w:w="974"/>
        <w:gridCol w:w="1011"/>
      </w:tblGrid>
      <w:tr>
        <w:trPr>
          <w:trHeight w:val="442" w:hRule="atLeast"/>
        </w:trPr>
        <w:tc>
          <w:tcPr>
            <w:tcW w:w="14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8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ind w:left="963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预算公开表2</w:t>
            </w:r>
          </w:p>
        </w:tc>
      </w:tr>
      <w:tr>
        <w:trPr>
          <w:trHeight w:val="434" w:hRule="atLeast"/>
        </w:trPr>
        <w:tc>
          <w:tcPr>
            <w:tcW w:w="13469" w:type="dxa"/>
            <w:vAlign w:val="top"/>
            <w:gridSpan w:val="9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5644"/>
              <w:spacing w:before="97" w:line="239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38" w:id="9"/>
            <w:bookmarkEnd w:id="9"/>
            <w:bookmarkStart w:name="bookmark7" w:id="10"/>
            <w:bookmarkEnd w:id="10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2026年预算收入总表</w:t>
            </w:r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4"/>
              <w:spacing w:before="12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部门名称：长治高新技术产业开发区科技创新部</w:t>
            </w:r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8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05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</w:tcPr>
          <w:p>
            <w:pPr>
              <w:ind w:left="2003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8045" w:type="dxa"/>
            <w:vAlign w:val="top"/>
            <w:gridSpan w:val="6"/>
          </w:tcPr>
          <w:p>
            <w:pPr>
              <w:ind w:left="3642"/>
              <w:spacing w:before="122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本年收入</w:t>
            </w:r>
          </w:p>
        </w:tc>
        <w:tc>
          <w:tcPr>
            <w:tcW w:w="10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3" w:lineRule="auto"/>
              <w:rPr/>
            </w:pPr>
            <w:r/>
          </w:p>
          <w:p>
            <w:pPr>
              <w:ind w:left="126"/>
              <w:spacing w:before="7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上年结转</w:t>
            </w:r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33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科目编码</w:t>
            </w:r>
          </w:p>
        </w:tc>
        <w:tc>
          <w:tcPr>
            <w:tcW w:w="2982" w:type="dxa"/>
            <w:vAlign w:val="top"/>
          </w:tcPr>
          <w:p>
            <w:pPr>
              <w:ind w:left="110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科目名称</w:t>
            </w:r>
          </w:p>
        </w:tc>
        <w:tc>
          <w:tcPr>
            <w:tcW w:w="1453" w:type="dxa"/>
            <w:vAlign w:val="top"/>
          </w:tcPr>
          <w:p>
            <w:pPr>
              <w:ind w:left="528"/>
              <w:spacing w:before="125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304" w:type="dxa"/>
            <w:vAlign w:val="top"/>
          </w:tcPr>
          <w:p>
            <w:pPr>
              <w:ind w:left="96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一般公共预算</w:t>
            </w:r>
          </w:p>
        </w:tc>
        <w:tc>
          <w:tcPr>
            <w:tcW w:w="1318" w:type="dxa"/>
            <w:vAlign w:val="top"/>
          </w:tcPr>
          <w:p>
            <w:pPr>
              <w:ind w:left="19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政府性基金</w:t>
            </w:r>
          </w:p>
        </w:tc>
        <w:tc>
          <w:tcPr>
            <w:tcW w:w="1498" w:type="dxa"/>
            <w:vAlign w:val="top"/>
          </w:tcPr>
          <w:p>
            <w:pPr>
              <w:ind w:left="32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7"/>
                <w:position w:val="-1"/>
              </w:rPr>
              <w:t>国有资本经营预算</w:t>
            </w:r>
          </w:p>
        </w:tc>
        <w:tc>
          <w:tcPr>
            <w:tcW w:w="1498" w:type="dxa"/>
            <w:vAlign w:val="top"/>
          </w:tcPr>
          <w:p>
            <w:pPr>
              <w:ind w:left="17"/>
              <w:spacing w:before="12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财政专户管理资金</w:t>
            </w:r>
          </w:p>
        </w:tc>
        <w:tc>
          <w:tcPr>
            <w:tcW w:w="974" w:type="dxa"/>
            <w:vAlign w:val="top"/>
          </w:tcPr>
          <w:p>
            <w:pPr>
              <w:ind w:left="109"/>
              <w:spacing w:before="12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单位资金</w:t>
            </w:r>
          </w:p>
        </w:tc>
        <w:tc>
          <w:tcPr>
            <w:tcW w:w="10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</w:tcPr>
          <w:p>
            <w:pPr>
              <w:ind w:left="2005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453" w:type="dxa"/>
            <w:vAlign w:val="top"/>
          </w:tcPr>
          <w:p>
            <w:pPr>
              <w:pStyle w:val="TableText"/>
              <w:ind w:left="803"/>
              <w:spacing w:before="149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651"/>
              <w:spacing w:before="149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205</w:t>
            </w:r>
          </w:p>
        </w:tc>
        <w:tc>
          <w:tcPr>
            <w:tcW w:w="2982" w:type="dxa"/>
            <w:vAlign w:val="top"/>
          </w:tcPr>
          <w:p>
            <w:pPr>
              <w:ind w:left="1"/>
              <w:spacing w:before="12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教育支出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2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2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9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982" w:type="dxa"/>
            <w:vAlign w:val="top"/>
          </w:tcPr>
          <w:p>
            <w:pPr>
              <w:spacing w:before="12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3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3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2050201</w:t>
            </w:r>
          </w:p>
        </w:tc>
        <w:tc>
          <w:tcPr>
            <w:tcW w:w="2982" w:type="dxa"/>
            <w:vAlign w:val="top"/>
          </w:tcPr>
          <w:p>
            <w:pPr>
              <w:ind w:left="2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学前教育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3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3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206</w:t>
            </w:r>
          </w:p>
        </w:tc>
        <w:tc>
          <w:tcPr>
            <w:tcW w:w="2982" w:type="dxa"/>
            <w:vAlign w:val="top"/>
          </w:tcPr>
          <w:p>
            <w:pPr>
              <w:spacing w:before="13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科学技术支出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3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3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20601</w:t>
            </w:r>
          </w:p>
        </w:tc>
        <w:tc>
          <w:tcPr>
            <w:tcW w:w="2982" w:type="dxa"/>
            <w:vAlign w:val="top"/>
          </w:tcPr>
          <w:p>
            <w:pPr>
              <w:spacing w:before="13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科学技术管理事务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3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3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2060199</w:t>
            </w:r>
          </w:p>
        </w:tc>
        <w:tc>
          <w:tcPr>
            <w:tcW w:w="2982" w:type="dxa"/>
            <w:vAlign w:val="top"/>
          </w:tcPr>
          <w:p>
            <w:pPr>
              <w:spacing w:before="13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其他科学技术管理事务支出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3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3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20604</w:t>
            </w:r>
          </w:p>
        </w:tc>
        <w:tc>
          <w:tcPr>
            <w:tcW w:w="2982" w:type="dxa"/>
            <w:vAlign w:val="top"/>
          </w:tcPr>
          <w:p>
            <w:pPr>
              <w:spacing w:before="13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技术研究与开发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3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3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2060499</w:t>
            </w:r>
          </w:p>
        </w:tc>
        <w:tc>
          <w:tcPr>
            <w:tcW w:w="2982" w:type="dxa"/>
            <w:vAlign w:val="top"/>
          </w:tcPr>
          <w:p>
            <w:pPr>
              <w:spacing w:before="13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其他技术研究与开发支出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3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3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6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208</w:t>
            </w:r>
          </w:p>
        </w:tc>
        <w:tc>
          <w:tcPr>
            <w:tcW w:w="2982" w:type="dxa"/>
            <w:vAlign w:val="top"/>
          </w:tcPr>
          <w:p>
            <w:pPr>
              <w:spacing w:before="13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2" w:type="dxa"/>
            <w:vAlign w:val="top"/>
          </w:tcPr>
          <w:p>
            <w:pPr>
              <w:spacing w:before="13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行政事业单位养老支出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17.92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17.92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</w:t>
            </w:r>
          </w:p>
        </w:tc>
        <w:tc>
          <w:tcPr>
            <w:tcW w:w="2982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残疾人事业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2081105</w:t>
            </w:r>
          </w:p>
        </w:tc>
        <w:tc>
          <w:tcPr>
            <w:tcW w:w="2982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残疾人就业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2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8"/>
        <w:rPr/>
      </w:pPr>
      <w:r/>
    </w:p>
    <w:p>
      <w:pPr>
        <w:spacing w:before="28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82"/>
        <w:gridCol w:w="1453"/>
        <w:gridCol w:w="1304"/>
        <w:gridCol w:w="1318"/>
        <w:gridCol w:w="1498"/>
        <w:gridCol w:w="1498"/>
        <w:gridCol w:w="974"/>
        <w:gridCol w:w="1011"/>
      </w:tblGrid>
      <w:tr>
        <w:trPr>
          <w:trHeight w:val="44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210</w:t>
            </w:r>
          </w:p>
        </w:tc>
        <w:tc>
          <w:tcPr>
            <w:tcW w:w="2982" w:type="dxa"/>
            <w:vAlign w:val="top"/>
          </w:tcPr>
          <w:p>
            <w:pPr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09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</w:t>
            </w:r>
          </w:p>
        </w:tc>
        <w:tc>
          <w:tcPr>
            <w:tcW w:w="2982" w:type="dxa"/>
            <w:vAlign w:val="top"/>
          </w:tcPr>
          <w:p>
            <w:pPr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计划生育事务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2100799</w:t>
            </w:r>
          </w:p>
        </w:tc>
        <w:tc>
          <w:tcPr>
            <w:tcW w:w="2982" w:type="dxa"/>
            <w:vAlign w:val="top"/>
          </w:tcPr>
          <w:p>
            <w:pPr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其他计划生育事务支出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2" w:type="dxa"/>
            <w:vAlign w:val="top"/>
          </w:tcPr>
          <w:p>
            <w:pPr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行政事业单位医疗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2" w:type="dxa"/>
            <w:vAlign w:val="top"/>
          </w:tcPr>
          <w:p>
            <w:pPr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6.18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6.18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82" w:type="dxa"/>
            <w:vAlign w:val="top"/>
          </w:tcPr>
          <w:p>
            <w:pPr>
              <w:ind w:left="4"/>
              <w:spacing w:before="11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1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2.80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1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2.80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221</w:t>
            </w:r>
          </w:p>
        </w:tc>
        <w:tc>
          <w:tcPr>
            <w:tcW w:w="2982" w:type="dxa"/>
            <w:vAlign w:val="top"/>
          </w:tcPr>
          <w:p>
            <w:pPr>
              <w:spacing w:before="11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2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2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2" w:type="dxa"/>
            <w:vAlign w:val="top"/>
          </w:tcPr>
          <w:p>
            <w:pPr>
              <w:spacing w:before="12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2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2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2" w:type="dxa"/>
            <w:vAlign w:val="top"/>
          </w:tcPr>
          <w:p>
            <w:pPr>
              <w:spacing w:before="12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2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2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3"/>
        <w:gridCol w:w="3229"/>
        <w:gridCol w:w="1458"/>
        <w:gridCol w:w="1329"/>
        <w:gridCol w:w="1409"/>
      </w:tblGrid>
      <w:tr>
        <w:trPr>
          <w:trHeight w:val="320" w:hRule="atLeast"/>
        </w:trPr>
        <w:tc>
          <w:tcPr>
            <w:tcW w:w="173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70"/>
              <w:spacing w:before="9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预算公开表3</w:t>
            </w:r>
          </w:p>
        </w:tc>
      </w:tr>
      <w:tr>
        <w:trPr>
          <w:trHeight w:val="314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665"/>
              <w:spacing w:before="45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39" w:id="11"/>
            <w:bookmarkEnd w:id="11"/>
            <w:bookmarkStart w:name="bookmark8" w:id="12"/>
            <w:bookmarkEnd w:id="12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"/>
                <w:position w:val="-1"/>
              </w:rPr>
              <w:t>2026年预算支出总表</w:t>
            </w:r>
          </w:p>
        </w:tc>
      </w:tr>
      <w:tr>
        <w:trPr>
          <w:trHeight w:val="314" w:hRule="atLeast"/>
        </w:trPr>
        <w:tc>
          <w:tcPr>
            <w:tcW w:w="6420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89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32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36"/>
              <w:spacing w:before="9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14" w:hRule="atLeast"/>
        </w:trPr>
        <w:tc>
          <w:tcPr>
            <w:tcW w:w="4962" w:type="dxa"/>
            <w:vAlign w:val="top"/>
            <w:gridSpan w:val="2"/>
          </w:tcPr>
          <w:p>
            <w:pPr>
              <w:ind w:left="2309"/>
              <w:spacing w:before="7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6" w:type="dxa"/>
            <w:vAlign w:val="top"/>
            <w:gridSpan w:val="3"/>
          </w:tcPr>
          <w:p>
            <w:pPr>
              <w:ind w:left="1605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527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229" w:type="dxa"/>
            <w:vAlign w:val="top"/>
          </w:tcPr>
          <w:p>
            <w:pPr>
              <w:ind w:left="1277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458" w:type="dxa"/>
            <w:vAlign w:val="top"/>
          </w:tcPr>
          <w:p>
            <w:pPr>
              <w:ind w:left="560"/>
              <w:spacing w:before="7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29" w:type="dxa"/>
            <w:vAlign w:val="top"/>
          </w:tcPr>
          <w:p>
            <w:pPr>
              <w:ind w:left="327"/>
              <w:spacing w:before="7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68"/>
              <w:spacing w:before="7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14" w:hRule="atLeast"/>
        </w:trPr>
        <w:tc>
          <w:tcPr>
            <w:tcW w:w="4962" w:type="dxa"/>
            <w:vAlign w:val="top"/>
            <w:gridSpan w:val="2"/>
          </w:tcPr>
          <w:p>
            <w:pPr>
              <w:ind w:left="2311"/>
              <w:spacing w:before="7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879"/>
              <w:spacing w:before="95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829"/>
              <w:spacing w:before="95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119.20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27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1330.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7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205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教育支出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1070"/>
              <w:spacing w:before="96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1"/>
              </w:rPr>
              <w:t>1.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1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7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20502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普通教育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1070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1"/>
              </w:rPr>
              <w:t>1.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1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8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2050201</w:t>
            </w:r>
          </w:p>
        </w:tc>
        <w:tc>
          <w:tcPr>
            <w:tcW w:w="3229" w:type="dxa"/>
            <w:vAlign w:val="top"/>
          </w:tcPr>
          <w:p>
            <w:pPr>
              <w:ind w:left="6"/>
              <w:spacing w:before="7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学前教育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8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206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7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1396.51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67.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27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1329.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8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科学技术管理事务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196.51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67.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08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129.</w:t>
            </w:r>
            <w:r>
              <w:rPr>
                <w:sz w:val="13"/>
                <w:szCs w:val="13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9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2060199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其他科学技术管理事务支出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196.51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67.51</w:t>
            </w:r>
          </w:p>
        </w:tc>
        <w:tc>
          <w:tcPr>
            <w:tcW w:w="1409" w:type="dxa"/>
            <w:vAlign w:val="top"/>
          </w:tcPr>
          <w:p>
            <w:pPr>
              <w:ind w:right="24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129.00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7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20604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技术研究与开发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1200.00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27"/>
              <w:spacing w:before="98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1200.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2060499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其他技术研究与开发支出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0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1200.00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80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1200.00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208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28.83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26.88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26.</w:t>
            </w:r>
            <w:r>
              <w:rPr>
                <w:sz w:val="13"/>
                <w:szCs w:val="13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88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2080505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17.92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17.92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2080506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8.96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91"/>
              <w:spacing w:before="100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1.</w:t>
            </w:r>
            <w:r>
              <w:rPr>
                <w:sz w:val="13"/>
                <w:szCs w:val="13"/>
                <w:color w:val="212529"/>
                <w:spacing w:val="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69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2081105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1"/>
              <w:spacing w:before="101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0.</w:t>
            </w:r>
            <w:r>
              <w:rPr>
                <w:sz w:val="13"/>
                <w:szCs w:val="13"/>
                <w:color w:val="212529"/>
                <w:spacing w:val="11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210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9.10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0"/>
              <w:spacing w:before="102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9.</w:t>
            </w:r>
            <w:r>
              <w:rPr>
                <w:sz w:val="13"/>
                <w:szCs w:val="13"/>
                <w:color w:val="212529"/>
                <w:spacing w:val="1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10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1"/>
              <w:spacing w:before="101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0.</w:t>
            </w:r>
            <w:r>
              <w:rPr>
                <w:sz w:val="13"/>
                <w:szCs w:val="13"/>
                <w:color w:val="212529"/>
                <w:spacing w:val="14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12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3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8.98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0"/>
              <w:spacing w:before="103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8.</w:t>
            </w:r>
            <w:r>
              <w:rPr>
                <w:sz w:val="13"/>
                <w:szCs w:val="13"/>
                <w:color w:val="212529"/>
                <w:spacing w:val="10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98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2101102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6.18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6.18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2101103</w:t>
            </w:r>
          </w:p>
        </w:tc>
        <w:tc>
          <w:tcPr>
            <w:tcW w:w="3229" w:type="dxa"/>
            <w:vAlign w:val="top"/>
          </w:tcPr>
          <w:p>
            <w:pPr>
              <w:ind w:left="8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2.80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2.80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221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10"/>
              <w:spacing w:before="104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13.</w:t>
            </w:r>
            <w:r>
              <w:rPr>
                <w:sz w:val="13"/>
                <w:szCs w:val="13"/>
                <w:color w:val="212529"/>
                <w:spacing w:val="3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76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10"/>
              <w:spacing w:before="104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13.</w:t>
            </w:r>
            <w:r>
              <w:rPr>
                <w:sz w:val="13"/>
                <w:szCs w:val="13"/>
                <w:color w:val="212529"/>
                <w:spacing w:val="3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76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9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8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2210201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4" w:hRule="atLeast"/>
        </w:trPr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44"/>
              <w:spacing w:before="115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预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464"/>
              <w:spacing w:before="78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0" w:id="13"/>
            <w:bookmarkEnd w:id="13"/>
            <w:bookmarkStart w:name="bookmark9" w:id="14"/>
            <w:bookmarkEnd w:id="1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5"/>
                <w:position w:val="-1"/>
              </w:rPr>
              <w:t>2026年财政拨款收支总表</w:t>
            </w:r>
          </w:p>
        </w:tc>
      </w:tr>
      <w:tr>
        <w:trPr>
          <w:trHeight w:val="379" w:hRule="atLeast"/>
        </w:trPr>
        <w:tc>
          <w:tcPr>
            <w:tcW w:w="8116" w:type="dxa"/>
            <w:vAlign w:val="top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6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997" w:type="dxa"/>
            <w:vAlign w:val="top"/>
            <w:gridSpan w:val="2"/>
          </w:tcPr>
          <w:p>
            <w:pPr>
              <w:ind w:left="1331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收入</w:t>
            </w:r>
          </w:p>
        </w:tc>
        <w:tc>
          <w:tcPr>
            <w:tcW w:w="6161" w:type="dxa"/>
            <w:vAlign w:val="top"/>
            <w:gridSpan w:val="5"/>
          </w:tcPr>
          <w:p>
            <w:pPr>
              <w:ind w:left="2908"/>
              <w:spacing w:before="10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支出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771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102" w:type="dxa"/>
            <w:vAlign w:val="top"/>
            <w:vMerge w:val="restart"/>
            <w:tcBorders>
              <w:bottom w:val="nil"/>
            </w:tcBorders>
          </w:tcPr>
          <w:p>
            <w:pPr>
              <w:ind w:left="375"/>
              <w:spacing w:before="30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  <w:tc>
          <w:tcPr>
            <w:tcW w:w="1966" w:type="dxa"/>
            <w:vAlign w:val="top"/>
            <w:vMerge w:val="restart"/>
            <w:tcBorders>
              <w:bottom w:val="nil"/>
            </w:tcBorders>
          </w:tcPr>
          <w:p>
            <w:pPr>
              <w:ind w:left="81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5" w:type="dxa"/>
            <w:vAlign w:val="top"/>
            <w:gridSpan w:val="4"/>
          </w:tcPr>
          <w:p>
            <w:pPr>
              <w:ind w:left="1923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ind w:left="387"/>
              <w:spacing w:before="10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  <w:position w:val="-1"/>
              </w:rPr>
              <w:t>小计</w:t>
            </w:r>
          </w:p>
        </w:tc>
        <w:tc>
          <w:tcPr>
            <w:tcW w:w="1123" w:type="dxa"/>
            <w:vAlign w:val="top"/>
          </w:tcPr>
          <w:p>
            <w:pPr>
              <w:ind w:left="65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918" w:type="dxa"/>
            <w:vAlign w:val="top"/>
          </w:tcPr>
          <w:p>
            <w:pPr>
              <w:ind w:left="286" w:right="56" w:hanging="240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042" w:type="dxa"/>
            <w:vAlign w:val="top"/>
          </w:tcPr>
          <w:p>
            <w:pPr>
              <w:ind w:left="344" w:right="43" w:hanging="304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国有资本经营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ind w:right="21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1449.20</w:t>
            </w:r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一、一般公共服务支出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二、外交支出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8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国防支出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4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四、公共安全支出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五、教育支出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1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六、科学技术支出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1396.51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1396.51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5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七、文化旅游体育与传媒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八、社会保障和就业支出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28.83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.83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九、社会保险基金支出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十、卫生健康支出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9.10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9.10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十一、节能环保支出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十二、城乡社区支出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十三、农林水支出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十四、交通运输支出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十五、资源勘探工业信息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十六、商业服务业等支出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十七、金融支出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十八、援助其他地区支出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十九、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自然资源海洋气象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二十、住房保障支出</w:t>
            </w:r>
          </w:p>
        </w:tc>
        <w:tc>
          <w:tcPr>
            <w:tcW w:w="1112" w:type="dxa"/>
            <w:vAlign w:val="top"/>
          </w:tcPr>
          <w:p>
            <w:pPr>
              <w:ind w:right="25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二十一、粮油物资储备支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 w:firstLine="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二十二、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算支出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 w:right="17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二十三、灾害防治及应急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管理支出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二十四、预备费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二十五、其他支出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二十六、转移性支出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二十七、债务还本支出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二十八、债务付息支出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二十九、债务发行费用支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1" w:right="172" w:hanging="13"/>
              <w:spacing w:before="32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三十、抗疫特别国债安排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的支出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1895" w:type="dxa"/>
            <w:vAlign w:val="top"/>
          </w:tcPr>
          <w:p>
            <w:pPr>
              <w:ind w:left="449"/>
              <w:spacing w:before="11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本年收入合计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68"/>
              <w:spacing w:before="137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966" w:type="dxa"/>
            <w:vAlign w:val="top"/>
          </w:tcPr>
          <w:p>
            <w:pPr>
              <w:ind w:left="488"/>
              <w:spacing w:before="11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本年支出合计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74"/>
              <w:spacing w:before="13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82"/>
              <w:spacing w:before="13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7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bookmarkStart w:name="bookmark41" w:id="15"/>
            <w:bookmarkEnd w:id="15"/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上年财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年终结转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614"/>
              <w:spacing w:before="11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收入总计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68"/>
              <w:spacing w:before="135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966" w:type="dxa"/>
            <w:vAlign w:val="top"/>
          </w:tcPr>
          <w:p>
            <w:pPr>
              <w:ind w:left="649"/>
              <w:spacing w:before="114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支出总计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74"/>
              <w:spacing w:before="135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82"/>
              <w:spacing w:before="135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6"/>
        <w:gridCol w:w="3045"/>
        <w:gridCol w:w="1588"/>
        <w:gridCol w:w="1382"/>
        <w:gridCol w:w="1507"/>
      </w:tblGrid>
      <w:tr>
        <w:trPr>
          <w:trHeight w:val="298" w:hRule="atLeast"/>
        </w:trPr>
        <w:tc>
          <w:tcPr>
            <w:tcW w:w="9158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354"/>
              <w:spacing w:before="34" w:line="200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2" w:id="16"/>
            <w:bookmarkEnd w:id="16"/>
            <w:bookmarkStart w:name="bookmark10" w:id="17"/>
            <w:bookmarkEnd w:id="17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2026年一般公共预算支出预算表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292" w:hRule="atLeast"/>
        </w:trPr>
        <w:tc>
          <w:tcPr>
            <w:tcW w:w="7651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507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4681" w:type="dxa"/>
            <w:vAlign w:val="top"/>
            <w:gridSpan w:val="2"/>
          </w:tcPr>
          <w:p>
            <w:pPr>
              <w:ind w:left="2169"/>
              <w:spacing w:before="67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477" w:type="dxa"/>
            <w:vAlign w:val="top"/>
            <w:gridSpan w:val="3"/>
          </w:tcPr>
          <w:p>
            <w:pPr>
              <w:ind w:left="174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479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045" w:type="dxa"/>
            <w:vAlign w:val="top"/>
          </w:tcPr>
          <w:p>
            <w:pPr>
              <w:ind w:left="1187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588" w:type="dxa"/>
            <w:vAlign w:val="top"/>
          </w:tcPr>
          <w:p>
            <w:pPr>
              <w:ind w:left="626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82" w:type="dxa"/>
            <w:vAlign w:val="top"/>
          </w:tcPr>
          <w:p>
            <w:pPr>
              <w:ind w:left="355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507" w:type="dxa"/>
            <w:vAlign w:val="top"/>
          </w:tcPr>
          <w:p>
            <w:pPr>
              <w:ind w:left="418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292" w:hRule="atLeast"/>
        </w:trPr>
        <w:tc>
          <w:tcPr>
            <w:tcW w:w="4681" w:type="dxa"/>
            <w:vAlign w:val="top"/>
            <w:gridSpan w:val="2"/>
          </w:tcPr>
          <w:p>
            <w:pPr>
              <w:ind w:left="2171"/>
              <w:spacing w:before="66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1009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ind w:left="884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119.20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ind w:left="925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1330.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69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205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教育支出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right="24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6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20502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普通教育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right="24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2050201</w:t>
            </w:r>
          </w:p>
        </w:tc>
        <w:tc>
          <w:tcPr>
            <w:tcW w:w="3045" w:type="dxa"/>
            <w:vAlign w:val="top"/>
          </w:tcPr>
          <w:p>
            <w:pPr>
              <w:ind w:left="7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学前教育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right="24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206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1396.51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67.51</w:t>
            </w:r>
          </w:p>
        </w:tc>
        <w:tc>
          <w:tcPr>
            <w:tcW w:w="1507" w:type="dxa"/>
            <w:vAlign w:val="top"/>
          </w:tcPr>
          <w:p>
            <w:pPr>
              <w:ind w:right="24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1329.00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科学技术管理事务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196.51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67.51</w:t>
            </w:r>
          </w:p>
        </w:tc>
        <w:tc>
          <w:tcPr>
            <w:tcW w:w="1507" w:type="dxa"/>
            <w:vAlign w:val="top"/>
          </w:tcPr>
          <w:p>
            <w:pPr>
              <w:ind w:right="24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129.00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2060199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其他科学技术管理事务支出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196.51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67.51</w:t>
            </w:r>
          </w:p>
        </w:tc>
        <w:tc>
          <w:tcPr>
            <w:tcW w:w="1507" w:type="dxa"/>
            <w:vAlign w:val="top"/>
          </w:tcPr>
          <w:p>
            <w:pPr>
              <w:ind w:right="24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129.00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20604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技术研究与开发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1200.00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right="24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1200.00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其他技术研究与开发支出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1200.00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right="24"/>
              <w:spacing w:before="7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045" w:type="dxa"/>
            <w:vAlign w:val="top"/>
          </w:tcPr>
          <w:p>
            <w:pPr>
              <w:ind w:left="6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28.83</w:t>
            </w:r>
          </w:p>
        </w:tc>
        <w:tc>
          <w:tcPr>
            <w:tcW w:w="1382" w:type="dxa"/>
            <w:vAlign w:val="top"/>
          </w:tcPr>
          <w:p>
            <w:pPr>
              <w:ind w:left="956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28.8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26.88</w:t>
            </w:r>
          </w:p>
        </w:tc>
        <w:tc>
          <w:tcPr>
            <w:tcW w:w="1382" w:type="dxa"/>
            <w:vAlign w:val="top"/>
          </w:tcPr>
          <w:p>
            <w:pPr>
              <w:ind w:left="1120"/>
              <w:spacing w:before="187" w:line="6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.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17.92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.92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2080506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2081105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2089999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210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9.10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9.10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8.98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8.98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2101102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6.18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6.18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2101103</w:t>
            </w:r>
          </w:p>
        </w:tc>
        <w:tc>
          <w:tcPr>
            <w:tcW w:w="3045" w:type="dxa"/>
            <w:vAlign w:val="top"/>
          </w:tcPr>
          <w:p>
            <w:pPr>
              <w:ind w:left="9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2.80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2.80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3" w:line="204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221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住房改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7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2210201</w:t>
            </w:r>
          </w:p>
        </w:tc>
        <w:tc>
          <w:tcPr>
            <w:tcW w:w="3045" w:type="dxa"/>
            <w:vAlign w:val="top"/>
          </w:tcPr>
          <w:p>
            <w:pPr>
              <w:ind w:left="654"/>
              <w:spacing w:before="75" w:line="23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金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082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42"/>
        <w:gridCol w:w="2300"/>
        <w:gridCol w:w="1199"/>
        <w:gridCol w:w="1199"/>
        <w:gridCol w:w="1042"/>
      </w:tblGrid>
      <w:tr>
        <w:trPr>
          <w:trHeight w:val="298" w:hRule="atLeast"/>
        </w:trPr>
        <w:tc>
          <w:tcPr>
            <w:tcW w:w="9082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9082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1611"/>
              <w:spacing w:before="35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3" w:id="18"/>
            <w:bookmarkEnd w:id="18"/>
            <w:bookmarkStart w:name="bookmark11" w:id="19"/>
            <w:bookmarkEnd w:id="19"/>
            <w:bookmarkStart w:name="bookmark12" w:id="20"/>
            <w:bookmarkEnd w:id="20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2026年一般公共预算安排基本支出分经济科目表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(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不含上年结转)</w:t>
            </w:r>
          </w:p>
        </w:tc>
      </w:tr>
      <w:tr>
        <w:trPr>
          <w:trHeight w:val="292" w:hRule="atLeast"/>
        </w:trPr>
        <w:tc>
          <w:tcPr>
            <w:tcW w:w="6841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19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71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  <w:vMerge w:val="restart"/>
            <w:tcBorders>
              <w:bottom w:val="nil"/>
            </w:tcBorders>
          </w:tcPr>
          <w:p>
            <w:pPr>
              <w:ind w:left="684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部门预算支出经济科目名称</w:t>
            </w:r>
          </w:p>
        </w:tc>
        <w:tc>
          <w:tcPr>
            <w:tcW w:w="2300" w:type="dxa"/>
            <w:vAlign w:val="top"/>
            <w:vMerge w:val="restart"/>
            <w:tcBorders>
              <w:bottom w:val="nil"/>
            </w:tcBorders>
          </w:tcPr>
          <w:p>
            <w:pPr>
              <w:ind w:left="165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政府预算支出经济科目名称</w:t>
            </w:r>
          </w:p>
        </w:tc>
        <w:tc>
          <w:tcPr>
            <w:tcW w:w="3440" w:type="dxa"/>
            <w:vAlign w:val="top"/>
            <w:gridSpan w:val="3"/>
          </w:tcPr>
          <w:p>
            <w:pPr>
              <w:ind w:left="122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0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429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99" w:type="dxa"/>
            <w:vAlign w:val="top"/>
          </w:tcPr>
          <w:p>
            <w:pPr>
              <w:ind w:left="266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人员经费</w:t>
            </w:r>
          </w:p>
        </w:tc>
        <w:tc>
          <w:tcPr>
            <w:tcW w:w="1042" w:type="dxa"/>
            <w:vAlign w:val="top"/>
          </w:tcPr>
          <w:p>
            <w:pPr>
              <w:ind w:left="192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公用经费</w:t>
            </w:r>
          </w:p>
        </w:tc>
      </w:tr>
      <w:tr>
        <w:trPr>
          <w:trHeight w:val="292" w:hRule="atLeast"/>
        </w:trPr>
        <w:tc>
          <w:tcPr>
            <w:tcW w:w="5642" w:type="dxa"/>
            <w:vAlign w:val="top"/>
            <w:gridSpan w:val="2"/>
          </w:tcPr>
          <w:p>
            <w:pPr>
              <w:ind w:left="2662"/>
              <w:spacing w:before="6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>合计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00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119.20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00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112.</w:t>
            </w:r>
            <w:r>
              <w:rPr>
                <w:sz w:val="13"/>
                <w:szCs w:val="13"/>
                <w:color w:val="212529"/>
                <w:spacing w:val="12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ind w:left="694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6.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64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8"/>
              <w:spacing w:before="6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112.44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112.44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基本工资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6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35.26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35.26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津贴补贴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3.94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3.94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20.46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20.46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17.92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17.92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职业年金缴费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8.96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职工基本医疗保险缴费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6.09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6.09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661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员医疗补助缴费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2.80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2.80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0.34</w:t>
            </w:r>
          </w:p>
        </w:tc>
        <w:tc>
          <w:tcPr>
            <w:tcW w:w="1199" w:type="dxa"/>
            <w:vAlign w:val="top"/>
          </w:tcPr>
          <w:p>
            <w:pPr>
              <w:ind w:left="936"/>
              <w:spacing w:before="191" w:line="6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.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1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13.76</w:t>
            </w:r>
          </w:p>
        </w:tc>
        <w:tc>
          <w:tcPr>
            <w:tcW w:w="1199" w:type="dxa"/>
            <w:vAlign w:val="top"/>
          </w:tcPr>
          <w:p>
            <w:pPr>
              <w:ind w:left="936"/>
              <w:spacing w:before="190" w:line="6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.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其他工资福利支出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left="852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2.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2.90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9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852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6.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6.64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4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办公费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1.20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1.20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44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印刷费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43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邮电费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差旅费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2.60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2.60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其他交通费用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0.75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0.75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其他商品和服务支出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1.69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6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对个人和家庭的补助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7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3342" w:type="dxa"/>
            <w:vAlign w:val="top"/>
          </w:tcPr>
          <w:p>
            <w:pPr>
              <w:ind w:left="332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奖励金</w:t>
            </w:r>
          </w:p>
        </w:tc>
        <w:tc>
          <w:tcPr>
            <w:tcW w:w="2300" w:type="dxa"/>
            <w:vAlign w:val="top"/>
          </w:tcPr>
          <w:p>
            <w:pPr>
              <w:ind w:left="328"/>
              <w:spacing w:before="7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社会福利和救助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68"/>
        <w:gridCol w:w="4795"/>
        <w:gridCol w:w="1895"/>
      </w:tblGrid>
      <w:tr>
        <w:trPr>
          <w:trHeight w:val="383" w:hRule="atLeast"/>
        </w:trPr>
        <w:tc>
          <w:tcPr>
            <w:tcW w:w="24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4" w:id="21"/>
            <w:bookmarkEnd w:id="21"/>
            <w:bookmarkStart w:name="bookmark13" w:id="22"/>
            <w:bookmarkEnd w:id="22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2026年政府性基金预算收入表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89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87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5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207"/>
              <w:spacing w:before="30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政府性基金收入预算</w:t>
            </w:r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ind w:left="742"/>
              <w:spacing w:before="111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4795" w:type="dxa"/>
            <w:vAlign w:val="top"/>
          </w:tcPr>
          <w:p>
            <w:pPr>
              <w:ind w:left="206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60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4"/>
          <w:footerReference w:type="default" r:id="rId25"/>
          <w:pgSz w:w="11900" w:h="16840"/>
          <w:pgMar w:top="642" w:right="0" w:bottom="340" w:left="0" w:header="326" w:footer="110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08"/>
        <w:gridCol w:w="3521"/>
        <w:gridCol w:w="1134"/>
        <w:gridCol w:w="1145"/>
        <w:gridCol w:w="1150"/>
      </w:tblGrid>
      <w:tr>
        <w:trPr>
          <w:trHeight w:val="383" w:hRule="atLeast"/>
        </w:trPr>
        <w:tc>
          <w:tcPr>
            <w:tcW w:w="22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5" w:id="23"/>
            <w:bookmarkEnd w:id="23"/>
            <w:bookmarkStart w:name="bookmark14" w:id="24"/>
            <w:bookmarkEnd w:id="2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2026年政府性基金预算支出表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1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42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ind w:left="767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521" w:type="dxa"/>
            <w:vAlign w:val="top"/>
          </w:tcPr>
          <w:p>
            <w:pPr>
              <w:ind w:left="142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134" w:type="dxa"/>
            <w:vAlign w:val="top"/>
          </w:tcPr>
          <w:p>
            <w:pPr>
              <w:ind w:left="39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45" w:type="dxa"/>
            <w:vAlign w:val="top"/>
          </w:tcPr>
          <w:p>
            <w:pPr>
              <w:ind w:left="240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150" w:type="dxa"/>
            <w:vAlign w:val="top"/>
          </w:tcPr>
          <w:p>
            <w:pPr>
              <w:ind w:left="241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</w:tcPr>
          <w:p>
            <w:pPr>
              <w:ind w:left="2692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0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3" w:hRule="atLeast"/>
        </w:trPr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8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153"/>
              <w:spacing w:before="80" w:line="201" w:lineRule="exact"/>
              <w:outlineLvl w:val="0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6" w:id="25"/>
            <w:bookmarkEnd w:id="25"/>
            <w:bookmarkStart w:name="bookmark15" w:id="26"/>
            <w:bookmarkEnd w:id="26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2026年国有资本经营预算收支预算表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1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8224" w:type="dxa"/>
            <w:vAlign w:val="top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9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61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50" w:type="dxa"/>
            <w:vAlign w:val="top"/>
            <w:gridSpan w:val="3"/>
          </w:tcPr>
          <w:p>
            <w:pPr>
              <w:ind w:left="1118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国有资本经营预算收入</w:t>
            </w:r>
          </w:p>
        </w:tc>
        <w:tc>
          <w:tcPr>
            <w:tcW w:w="5308" w:type="dxa"/>
            <w:vAlign w:val="top"/>
            <w:gridSpan w:val="5"/>
          </w:tcPr>
          <w:p>
            <w:pPr>
              <w:ind w:left="1847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国有资本经营预算支出</w:t>
            </w:r>
          </w:p>
        </w:tc>
      </w:tr>
      <w:tr>
        <w:trPr>
          <w:trHeight w:val="378" w:hRule="atLeast"/>
        </w:trPr>
        <w:tc>
          <w:tcPr>
            <w:tcW w:w="2867" w:type="dxa"/>
            <w:vAlign w:val="top"/>
            <w:gridSpan w:val="2"/>
          </w:tcPr>
          <w:p>
            <w:pPr>
              <w:ind w:left="1259"/>
              <w:spacing w:before="114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ind w:left="75" w:right="93" w:firstLine="14"/>
              <w:spacing w:before="218" w:line="160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营收入预算</w:t>
            </w:r>
          </w:p>
        </w:tc>
        <w:tc>
          <w:tcPr>
            <w:tcW w:w="97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49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143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382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00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331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ind w:left="142"/>
              <w:spacing w:before="305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93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30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1150" w:type="dxa"/>
            <w:vAlign w:val="top"/>
          </w:tcPr>
          <w:p>
            <w:pPr>
              <w:ind w:left="78"/>
              <w:spacing w:before="11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1717" w:type="dxa"/>
            <w:vAlign w:val="top"/>
          </w:tcPr>
          <w:p>
            <w:pPr>
              <w:ind w:left="517"/>
              <w:spacing w:before="11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67" w:type="dxa"/>
            <w:vAlign w:val="top"/>
            <w:gridSpan w:val="2"/>
          </w:tcPr>
          <w:p>
            <w:pPr>
              <w:ind w:left="1262"/>
              <w:spacing w:before="11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9158" w:type="dxa"/>
            <w:vAlign w:val="top"/>
            <w:gridSpan w:val="8"/>
            <w:tcBorders>
              <w:bottom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注：本表无数据</w:t>
            </w:r>
          </w:p>
        </w:tc>
      </w:tr>
    </w:tbl>
    <w:p>
      <w:pPr>
        <w:spacing w:before="17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569"/>
        <w:gridCol w:w="1404"/>
        <w:gridCol w:w="1328"/>
        <w:gridCol w:w="1415"/>
        <w:gridCol w:w="1442"/>
      </w:tblGrid>
      <w:tr>
        <w:trPr>
          <w:trHeight w:val="384" w:hRule="atLeast"/>
        </w:trPr>
        <w:tc>
          <w:tcPr>
            <w:tcW w:w="356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638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预算公开表10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556"/>
              <w:spacing w:before="78" w:line="200" w:lineRule="exact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2026年财政拨款安排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3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"三公"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39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经费支出预算表</w:t>
            </w:r>
          </w:p>
        </w:tc>
      </w:tr>
      <w:tr>
        <w:trPr>
          <w:trHeight w:val="378" w:hRule="atLeast"/>
        </w:trPr>
        <w:tc>
          <w:tcPr>
            <w:tcW w:w="6301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834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9" w:hRule="atLeast"/>
        </w:trPr>
        <w:tc>
          <w:tcPr>
            <w:tcW w:w="356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607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5589" w:type="dxa"/>
            <w:vAlign w:val="top"/>
            <w:gridSpan w:val="4"/>
          </w:tcPr>
          <w:p>
            <w:pPr>
              <w:ind w:left="2297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78" w:hRule="atLeast"/>
        </w:trPr>
        <w:tc>
          <w:tcPr>
            <w:tcW w:w="356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</w:tcPr>
          <w:p>
            <w:pPr>
              <w:ind w:left="528"/>
              <w:spacing w:before="110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28" w:type="dxa"/>
            <w:vAlign w:val="top"/>
          </w:tcPr>
          <w:p>
            <w:pPr>
              <w:ind w:left="16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415" w:type="dxa"/>
            <w:vAlign w:val="top"/>
          </w:tcPr>
          <w:p>
            <w:pPr>
              <w:ind w:left="130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442" w:type="dxa"/>
            <w:vAlign w:val="top"/>
          </w:tcPr>
          <w:p>
            <w:pPr>
              <w:ind w:left="7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136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因公出国（境）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3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公务接待费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966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公务用车购置及运行费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569" w:type="dxa"/>
            <w:vAlign w:val="top"/>
          </w:tcPr>
          <w:p>
            <w:pPr>
              <w:ind w:left="1163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①公务用车购置费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569" w:type="dxa"/>
            <w:vAlign w:val="top"/>
          </w:tcPr>
          <w:p>
            <w:pPr>
              <w:ind w:left="1000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②公务用车运行维护费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610"/>
              <w:spacing w:before="11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569" w:type="dxa"/>
            <w:vAlign w:val="top"/>
            <w:tcBorders>
              <w:left w:val="single" w:color="FFFFFF" w:sz="4" w:space="0"/>
              <w:bottom w:val="single" w:color="FFFFFF" w:sz="4" w:space="0"/>
              <w:right w:val="single" w:color="000000" w:sz="2" w:space="0"/>
            </w:tcBorders>
          </w:tcPr>
          <w:p>
            <w:pPr>
              <w:ind w:left="5"/>
              <w:spacing w:before="1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4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48"/>
        <w:gridCol w:w="1285"/>
        <w:gridCol w:w="1512"/>
        <w:gridCol w:w="1620"/>
        <w:gridCol w:w="1593"/>
      </w:tblGrid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758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7" w:id="27"/>
            <w:bookmarkEnd w:id="27"/>
            <w:bookmarkStart w:name="bookmark17" w:id="28"/>
            <w:bookmarkEnd w:id="28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3"/>
                <w:position w:val="-1"/>
              </w:rPr>
              <w:t>2026年财政拨款安排机关运行经费预算表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5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85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restart"/>
            <w:tcBorders>
              <w:bottom w:val="nil"/>
            </w:tcBorders>
          </w:tcPr>
          <w:p>
            <w:pPr>
              <w:ind w:left="1236"/>
              <w:spacing w:before="303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单位名称</w:t>
            </w:r>
          </w:p>
        </w:tc>
        <w:tc>
          <w:tcPr>
            <w:tcW w:w="6010" w:type="dxa"/>
            <w:vAlign w:val="top"/>
            <w:gridSpan w:val="4"/>
          </w:tcPr>
          <w:p>
            <w:pPr>
              <w:ind w:left="2591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>2026预算数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ind w:left="46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12" w:type="dxa"/>
            <w:vAlign w:val="top"/>
          </w:tcPr>
          <w:p>
            <w:pPr>
              <w:ind w:left="258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620" w:type="dxa"/>
            <w:vAlign w:val="top"/>
          </w:tcPr>
          <w:p>
            <w:pPr>
              <w:ind w:left="234"/>
              <w:spacing w:before="111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593" w:type="dxa"/>
            <w:vAlign w:val="top"/>
          </w:tcPr>
          <w:p>
            <w:pPr>
              <w:ind w:left="153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ind w:left="1237"/>
              <w:spacing w:before="113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部门合计</w:t>
            </w:r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8"/>
              <w:spacing w:before="116" w:line="233" w:lineRule="auto"/>
              <w:rPr>
                <w:rFonts w:ascii="FangSong" w:hAnsi="FangSong" w:eastAsia="FangSong" w:cs="FangSong"/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z w:val="15"/>
                <w:szCs w:val="15"/>
                <w:color w:val="212529"/>
                <w:spacing w:val="6"/>
              </w:rPr>
              <w:t>注：本表无数据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110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92"/>
        <w:gridCol w:w="1220"/>
        <w:gridCol w:w="1231"/>
        <w:gridCol w:w="810"/>
        <w:gridCol w:w="1220"/>
        <w:gridCol w:w="1048"/>
        <w:gridCol w:w="837"/>
      </w:tblGrid>
      <w:tr>
        <w:trPr>
          <w:trHeight w:val="384" w:hRule="atLeast"/>
        </w:trPr>
        <w:tc>
          <w:tcPr>
            <w:tcW w:w="279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1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85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8" w:id="29"/>
            <w:bookmarkEnd w:id="29"/>
            <w:bookmarkStart w:name="bookmark18" w:id="30"/>
            <w:bookmarkEnd w:id="30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(本年预算)</w:t>
            </w:r>
          </w:p>
        </w:tc>
      </w:tr>
      <w:tr>
        <w:trPr>
          <w:trHeight w:val="378" w:hRule="atLeast"/>
        </w:trPr>
        <w:tc>
          <w:tcPr>
            <w:tcW w:w="7273" w:type="dxa"/>
            <w:vAlign w:val="top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885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12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2792" w:type="dxa"/>
            <w:vAlign w:val="top"/>
            <w:vMerge w:val="restart"/>
            <w:tcBorders>
              <w:bottom w:val="nil"/>
            </w:tcBorders>
          </w:tcPr>
          <w:p>
            <w:pPr>
              <w:ind w:left="1061"/>
              <w:spacing w:before="30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20" w:type="dxa"/>
            <w:vAlign w:val="top"/>
            <w:vMerge w:val="restart"/>
            <w:tcBorders>
              <w:bottom w:val="nil"/>
            </w:tcBorders>
          </w:tcPr>
          <w:p>
            <w:pPr>
              <w:ind w:left="441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3261" w:type="dxa"/>
            <w:vAlign w:val="top"/>
            <w:gridSpan w:val="3"/>
          </w:tcPr>
          <w:p>
            <w:pPr>
              <w:ind w:left="1058"/>
              <w:spacing w:before="10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  <w:tc>
          <w:tcPr>
            <w:tcW w:w="1048" w:type="dxa"/>
            <w:vAlign w:val="top"/>
            <w:vMerge w:val="restart"/>
            <w:tcBorders>
              <w:bottom w:val="nil"/>
            </w:tcBorders>
          </w:tcPr>
          <w:p>
            <w:pPr>
              <w:ind w:left="362" w:right="36" w:hanging="329"/>
              <w:spacing w:before="217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财政专户管理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资金</w:t>
            </w:r>
          </w:p>
        </w:tc>
        <w:tc>
          <w:tcPr>
            <w:tcW w:w="837" w:type="dxa"/>
            <w:vAlign w:val="top"/>
            <w:vMerge w:val="restart"/>
            <w:tcBorders>
              <w:bottom w:val="nil"/>
            </w:tcBorders>
          </w:tcPr>
          <w:p>
            <w:pPr>
              <w:ind w:left="84"/>
              <w:spacing w:before="30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单位资金</w:t>
            </w:r>
          </w:p>
        </w:tc>
      </w:tr>
      <w:tr>
        <w:trPr>
          <w:trHeight w:val="378" w:hRule="atLeast"/>
        </w:trPr>
        <w:tc>
          <w:tcPr>
            <w:tcW w:w="279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ind w:left="116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810" w:type="dxa"/>
            <w:vAlign w:val="top"/>
          </w:tcPr>
          <w:p>
            <w:pPr>
              <w:ind w:left="146" w:right="88" w:hanging="79"/>
              <w:spacing w:before="24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政府性基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金预算</w:t>
            </w:r>
          </w:p>
        </w:tc>
        <w:tc>
          <w:tcPr>
            <w:tcW w:w="1220" w:type="dxa"/>
            <w:vAlign w:val="top"/>
          </w:tcPr>
          <w:p>
            <w:pPr>
              <w:ind w:left="515" w:right="45" w:hanging="466"/>
              <w:spacing w:before="23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</w:rPr>
              <w:t>国有资本经营预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算</w:t>
            </w:r>
          </w:p>
        </w:tc>
        <w:tc>
          <w:tcPr>
            <w:tcW w:w="10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359"/>
              <w:spacing w:before="11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1</w:t>
            </w:r>
          </w:p>
        </w:tc>
        <w:tc>
          <w:tcPr>
            <w:tcW w:w="1220" w:type="dxa"/>
            <w:vAlign w:val="top"/>
          </w:tcPr>
          <w:p>
            <w:pPr>
              <w:ind w:left="565"/>
              <w:spacing w:before="11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1231" w:type="dxa"/>
            <w:vAlign w:val="top"/>
          </w:tcPr>
          <w:p>
            <w:pPr>
              <w:ind w:left="568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3</w:t>
            </w:r>
          </w:p>
        </w:tc>
        <w:tc>
          <w:tcPr>
            <w:tcW w:w="810" w:type="dxa"/>
            <w:vAlign w:val="top"/>
          </w:tcPr>
          <w:p>
            <w:pPr>
              <w:ind w:left="352"/>
              <w:spacing w:before="11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4</w:t>
            </w:r>
          </w:p>
        </w:tc>
        <w:tc>
          <w:tcPr>
            <w:tcW w:w="1220" w:type="dxa"/>
            <w:vAlign w:val="top"/>
          </w:tcPr>
          <w:p>
            <w:pPr>
              <w:ind w:left="564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5</w:t>
            </w:r>
          </w:p>
        </w:tc>
        <w:tc>
          <w:tcPr>
            <w:tcW w:w="1048" w:type="dxa"/>
            <w:vAlign w:val="top"/>
          </w:tcPr>
          <w:p>
            <w:pPr>
              <w:ind w:left="480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6</w:t>
            </w:r>
          </w:p>
        </w:tc>
        <w:tc>
          <w:tcPr>
            <w:tcW w:w="837" w:type="dxa"/>
            <w:vAlign w:val="top"/>
          </w:tcPr>
          <w:p>
            <w:pPr>
              <w:ind w:left="375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7</w:t>
            </w:r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7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长治高新技术产业开发区科技创新部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1330.00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1330.00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88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长治高新技术产业开发区科技创新部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1330.00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1330.00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差旅、办公、印刷等工作经费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6" w:right="27" w:firstLine="162"/>
              <w:spacing w:before="27" w:line="21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长治高新区科技创新服务平台运营费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用（2023-2024年）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29.50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29.50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655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业孵化器运营及奖励经费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130.00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69"/>
              <w:spacing w:before="11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科技创新活动工作经费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92" w:type="dxa"/>
            <w:vAlign w:val="top"/>
          </w:tcPr>
          <w:p>
            <w:pPr>
              <w:ind w:left="7" w:right="27" w:firstLine="164"/>
              <w:spacing w:before="28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京长对口合作工作经费（开展产学研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合作对接）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68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信创专业镇工作经费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2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办公设备购置费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2024年度绩效工资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45.00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45.00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92" w:type="dxa"/>
            <w:vAlign w:val="top"/>
          </w:tcPr>
          <w:p>
            <w:pPr>
              <w:ind w:left="8" w:right="27" w:firstLine="160"/>
              <w:spacing w:before="31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保育费（幼儿保育教育费、婴幼儿保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教费）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2.50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2.50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2025年度卓怡恒通研发补贴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500.00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500.00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2792" w:type="dxa"/>
            <w:vAlign w:val="top"/>
          </w:tcPr>
          <w:p>
            <w:pPr>
              <w:ind w:left="169"/>
              <w:spacing w:before="11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政策兑现资金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570.00</w:t>
            </w:r>
          </w:p>
        </w:tc>
        <w:tc>
          <w:tcPr>
            <w:tcW w:w="1231" w:type="dxa"/>
            <w:vAlign w:val="top"/>
          </w:tcPr>
          <w:p>
            <w:pPr>
              <w:ind w:right="28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570.00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28"/>
        <w:gridCol w:w="1296"/>
        <w:gridCol w:w="1415"/>
        <w:gridCol w:w="1372"/>
        <w:gridCol w:w="1247"/>
      </w:tblGrid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9" w:id="31"/>
            <w:bookmarkEnd w:id="31"/>
            <w:bookmarkStart w:name="bookmark19" w:id="32"/>
            <w:bookmarkEnd w:id="32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(上年结转)</w:t>
            </w:r>
          </w:p>
        </w:tc>
      </w:tr>
      <w:tr>
        <w:trPr>
          <w:trHeight w:val="378" w:hRule="atLeast"/>
        </w:trPr>
        <w:tc>
          <w:tcPr>
            <w:tcW w:w="79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部门名称：长治高新技术产业开发区科技创新部</w:t>
            </w:r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574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restart"/>
            <w:tcBorders>
              <w:bottom w:val="nil"/>
            </w:tcBorders>
          </w:tcPr>
          <w:p>
            <w:pPr>
              <w:ind w:left="1577"/>
              <w:spacing w:before="30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96" w:type="dxa"/>
            <w:vAlign w:val="top"/>
            <w:vMerge w:val="restart"/>
            <w:tcBorders>
              <w:bottom w:val="nil"/>
            </w:tcBorders>
          </w:tcPr>
          <w:p>
            <w:pPr>
              <w:ind w:left="477"/>
              <w:spacing w:before="30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4034" w:type="dxa"/>
            <w:vAlign w:val="top"/>
            <w:gridSpan w:val="3"/>
          </w:tcPr>
          <w:p>
            <w:pPr>
              <w:ind w:left="1442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ind w:left="209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72" w:type="dxa"/>
            <w:vAlign w:val="top"/>
          </w:tcPr>
          <w:p>
            <w:pPr>
              <w:ind w:left="509" w:right="286" w:hanging="240"/>
              <w:spacing w:before="25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247" w:type="dxa"/>
            <w:vAlign w:val="top"/>
          </w:tcPr>
          <w:p>
            <w:pPr>
              <w:ind w:left="304"/>
              <w:spacing w:before="2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国有资本</w:t>
            </w:r>
          </w:p>
          <w:p>
            <w:pPr>
              <w:ind w:left="288"/>
              <w:spacing w:before="2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经营预算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ind w:left="1875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1</w:t>
            </w:r>
          </w:p>
        </w:tc>
        <w:tc>
          <w:tcPr>
            <w:tcW w:w="1296" w:type="dxa"/>
            <w:vAlign w:val="top"/>
          </w:tcPr>
          <w:p>
            <w:pPr>
              <w:ind w:left="600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61"/>
              <w:spacing w:before="11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3</w:t>
            </w:r>
          </w:p>
        </w:tc>
        <w:tc>
          <w:tcPr>
            <w:tcW w:w="1372" w:type="dxa"/>
            <w:vAlign w:val="top"/>
          </w:tcPr>
          <w:p>
            <w:pPr>
              <w:ind w:left="635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4</w:t>
            </w:r>
          </w:p>
        </w:tc>
        <w:tc>
          <w:tcPr>
            <w:tcW w:w="1247" w:type="dxa"/>
            <w:vAlign w:val="top"/>
          </w:tcPr>
          <w:p>
            <w:pPr>
              <w:ind w:left="576"/>
              <w:spacing w:before="11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5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4" w:space="0"/>
              <w:bottom w:val="single" w:color="FFFFFF" w:sz="4" w:space="0"/>
              <w:right w:val="single" w:color="000000" w:sz="2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987"/>
        <w:spacing w:before="98" w:line="240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20" w:id="33"/>
      <w:bookmarkEnd w:id="33"/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第三部分</w:t>
      </w:r>
      <w:r>
        <w:rPr>
          <w:rFonts w:ascii="Microsoft YaHei" w:hAnsi="Microsoft YaHei" w:eastAsia="Microsoft YaHei" w:cs="Microsoft YaHei"/>
          <w:sz w:val="23"/>
          <w:szCs w:val="23"/>
          <w:spacing w:val="4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4"/>
          <w:position w:val="-1"/>
        </w:rPr>
        <w:t>2026年度部门预算情况说明</w:t>
      </w:r>
    </w:p>
    <w:p>
      <w:pPr>
        <w:pStyle w:val="BodyText"/>
        <w:spacing w:line="334" w:lineRule="auto"/>
        <w:rPr/>
      </w:pPr>
      <w:r/>
    </w:p>
    <w:p>
      <w:pPr>
        <w:ind w:left="1513"/>
        <w:spacing w:before="99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1" w:id="34"/>
      <w:bookmarkEnd w:id="34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一、部门预算收支数据变动情况及原因</w:t>
      </w:r>
    </w:p>
    <w:p>
      <w:pPr>
        <w:ind w:left="1510" w:right="1474" w:firstLine="480"/>
        <w:spacing w:before="233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2026年度长治高新技术产业开发区科技创新部预算收入总计1,44</w:t>
      </w:r>
      <w:r>
        <w:rPr>
          <w:rFonts w:ascii="FangSong" w:hAnsi="FangSong" w:eastAsia="FangSong" w:cs="FangSong"/>
          <w:sz w:val="24"/>
          <w:szCs w:val="24"/>
          <w:spacing w:val="6"/>
        </w:rPr>
        <w:t>9.20万元，其</w:t>
      </w:r>
      <w:r>
        <w:rPr>
          <w:rFonts w:ascii="FangSong" w:hAnsi="FangSong" w:eastAsia="FangSong" w:cs="FangSong"/>
          <w:sz w:val="24"/>
          <w:szCs w:val="24"/>
          <w:spacing w:val="11"/>
        </w:rPr>
        <w:t>中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：本年收入1,449.20万元</w:t>
      </w:r>
      <w:r>
        <w:rPr>
          <w:rFonts w:ascii="FangSong" w:hAnsi="FangSong" w:eastAsia="FangSong" w:cs="FangSong"/>
          <w:sz w:val="24"/>
          <w:szCs w:val="24"/>
          <w:spacing w:val="-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，上年结转</w:t>
      </w:r>
      <w:r>
        <w:rPr>
          <w:rFonts w:ascii="FangSong" w:hAnsi="FangSong" w:eastAsia="FangSong" w:cs="FangSong"/>
          <w:sz w:val="24"/>
          <w:szCs w:val="24"/>
          <w:spacing w:val="10"/>
        </w:rPr>
        <w:t>0万元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0"/>
        </w:rPr>
        <w:t>，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0"/>
        </w:rPr>
        <w:t>比上年减少2178.27万元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0"/>
        </w:rPr>
        <w:t>，下降</w:t>
      </w:r>
      <w:r>
        <w:rPr>
          <w:rFonts w:ascii="FangSong" w:hAnsi="FangSong" w:eastAsia="FangSong" w:cs="FangSong"/>
          <w:sz w:val="24"/>
          <w:szCs w:val="24"/>
          <w:spacing w:val="14"/>
        </w:rPr>
        <w:t>60.05%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4"/>
        </w:rPr>
        <w:t>，主要原因是对企业的政策兑现项</w:t>
      </w:r>
      <w:r>
        <w:rPr>
          <w:rFonts w:ascii="FangSong" w:hAnsi="FangSong" w:eastAsia="FangSong" w:cs="FangSong"/>
          <w:sz w:val="24"/>
          <w:szCs w:val="24"/>
          <w:spacing w:val="-3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4"/>
        </w:rPr>
        <w:t>目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3"/>
        </w:rPr>
        <w:t>资金减少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3"/>
        </w:rPr>
        <w:t>；本年部门预算支出总计</w:t>
      </w:r>
      <w:r>
        <w:rPr>
          <w:rFonts w:ascii="FangSong" w:hAnsi="FangSong" w:eastAsia="FangSong" w:cs="FangSong"/>
          <w:sz w:val="24"/>
          <w:szCs w:val="24"/>
          <w:spacing w:val="8"/>
        </w:rPr>
        <w:t>1,449.20万元，其中：本年预算安排1,449.20</w:t>
      </w:r>
      <w:r>
        <w:rPr>
          <w:rFonts w:ascii="FangSong" w:hAnsi="FangSong" w:eastAsia="FangSong" w:cs="FangSong"/>
          <w:sz w:val="24"/>
          <w:szCs w:val="24"/>
          <w:spacing w:val="7"/>
        </w:rPr>
        <w:t>万元，上年结转0万元，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比上年减少</w:t>
      </w:r>
      <w:r>
        <w:rPr>
          <w:rFonts w:ascii="FangSong" w:hAnsi="FangSong" w:eastAsia="FangSong" w:cs="FangSong"/>
          <w:sz w:val="24"/>
          <w:szCs w:val="24"/>
        </w:rPr>
        <w:t>2178.27万元，下降60.05%，主要原因是对企</w:t>
      </w:r>
      <w:r>
        <w:rPr>
          <w:rFonts w:ascii="FangSong" w:hAnsi="FangSong" w:eastAsia="FangSong" w:cs="FangSong"/>
          <w:sz w:val="24"/>
          <w:szCs w:val="24"/>
          <w:spacing w:val="-1"/>
        </w:rPr>
        <w:t>业的政策兑现项目资金减少</w:t>
      </w:r>
    </w:p>
    <w:p>
      <w:pPr>
        <w:ind w:left="1513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2" w:id="35"/>
      <w:bookmarkEnd w:id="35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二、收入预算情况说明</w:t>
      </w:r>
    </w:p>
    <w:p>
      <w:pPr>
        <w:ind w:left="1991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2026年度长治高新技术产业开发区科技创新部预算收入1,449.20万元，</w:t>
      </w:r>
      <w:r>
        <w:rPr>
          <w:rFonts w:ascii="FangSong" w:hAnsi="FangSong" w:eastAsia="FangSong" w:cs="FangSong"/>
          <w:sz w:val="24"/>
          <w:szCs w:val="24"/>
          <w:spacing w:val="1"/>
        </w:rPr>
        <w:t xml:space="preserve">      </w:t>
      </w:r>
      <w:r>
        <w:rPr>
          <w:rFonts w:ascii="FangSong" w:hAnsi="FangSong" w:eastAsia="FangSong" w:cs="FangSong"/>
          <w:sz w:val="24"/>
          <w:szCs w:val="24"/>
          <w:spacing w:val="1"/>
        </w:rPr>
        <w:t>括</w:t>
      </w:r>
    </w:p>
    <w:p>
      <w:pPr>
        <w:ind w:left="1519"/>
        <w:spacing w:before="177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一般公共预算拨款收入1,449.20万元，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占100.00%；政府性基金预</w:t>
      </w:r>
      <w:r>
        <w:rPr>
          <w:rFonts w:ascii="FangSong" w:hAnsi="FangSong" w:eastAsia="FangSong" w:cs="FangSong"/>
          <w:sz w:val="24"/>
          <w:szCs w:val="24"/>
          <w:spacing w:val="-1"/>
        </w:rPr>
        <w:t xml:space="preserve">        </w:t>
      </w:r>
      <w:r>
        <w:rPr>
          <w:rFonts w:ascii="FangSong" w:hAnsi="FangSong" w:eastAsia="FangSong" w:cs="FangSong"/>
          <w:sz w:val="24"/>
          <w:szCs w:val="24"/>
          <w:spacing w:val="-1"/>
        </w:rPr>
        <w:t>入0万元，</w:t>
      </w:r>
    </w:p>
    <w:p>
      <w:pPr>
        <w:ind w:left="1557"/>
        <w:spacing w:before="164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2"/>
        </w:rPr>
        <w:t>占0%；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国有资本经营预算拨款收入0万元，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占0%；财政专户</w:t>
      </w:r>
      <w:r>
        <w:rPr>
          <w:rFonts w:ascii="FangSong" w:hAnsi="FangSong" w:eastAsia="FangSong" w:cs="FangSong"/>
          <w:sz w:val="24"/>
          <w:szCs w:val="24"/>
          <w:spacing w:val="2"/>
        </w:rPr>
        <w:t xml:space="preserve">      </w:t>
      </w:r>
      <w:r>
        <w:rPr>
          <w:rFonts w:ascii="FangSong" w:hAnsi="FangSong" w:eastAsia="FangSong" w:cs="FangSong"/>
          <w:sz w:val="24"/>
          <w:szCs w:val="24"/>
          <w:spacing w:val="2"/>
        </w:rPr>
        <w:t>金收入0万元，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</w:t>
      </w:r>
    </w:p>
    <w:p>
      <w:pPr>
        <w:ind w:left="1510"/>
        <w:spacing w:before="176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0%；单位资金0万元，占0%；上年结转0万元，占0%。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firstLine="2358"/>
        <w:spacing w:line="4145" w:lineRule="exact"/>
        <w:rPr/>
      </w:pPr>
      <w:r>
        <w:pict>
          <v:shape id="_x0000_s410" style="position:absolute;margin-left:86.92pt;margin-top:145.87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82"/>
        </w:rPr>
        <w:drawing>
          <wp:inline distT="0" distB="0" distL="0" distR="0">
            <wp:extent cx="3702177" cy="263185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177" cy="26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1" w:lineRule="auto"/>
        <w:rPr/>
      </w:pPr>
      <w:r/>
    </w:p>
    <w:p>
      <w:pPr>
        <w:pStyle w:val="BodyText"/>
        <w:spacing w:line="352" w:lineRule="auto"/>
        <w:rPr/>
      </w:pPr>
      <w:r/>
    </w:p>
    <w:p>
      <w:pPr>
        <w:ind w:left="1514"/>
        <w:spacing w:before="9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3" w:id="36"/>
      <w:bookmarkEnd w:id="36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三、支出预算情况说明</w:t>
      </w:r>
    </w:p>
    <w:p>
      <w:pPr>
        <w:ind w:left="1515" w:right="1474" w:firstLine="475"/>
        <w:spacing w:before="215" w:line="35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2026年度长治高新技术产业开发区科技创新部支出预算1449.2</w:t>
      </w:r>
      <w:r>
        <w:rPr>
          <w:rFonts w:ascii="FangSong" w:hAnsi="FangSong" w:eastAsia="FangSong" w:cs="FangSong"/>
          <w:sz w:val="24"/>
          <w:szCs w:val="24"/>
        </w:rPr>
        <w:t>万元，其中：基本</w:t>
      </w:r>
      <w:r>
        <w:rPr>
          <w:rFonts w:ascii="FangSong" w:hAnsi="FangSong" w:eastAsia="FangSong" w:cs="FangSong"/>
          <w:sz w:val="24"/>
          <w:szCs w:val="24"/>
          <w:spacing w:val="-1"/>
        </w:rPr>
        <w:t>支出119.2万元，占8.23%；项目支出1330万元，占91.77%。</w:t>
      </w:r>
    </w:p>
    <w:p>
      <w:pPr>
        <w:ind w:left="1523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4" w:id="37"/>
      <w:bookmarkEnd w:id="37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四、财政拨款收支预算总体情况说明</w:t>
      </w:r>
    </w:p>
    <w:p>
      <w:pPr>
        <w:ind w:left="1515" w:right="1474" w:firstLine="475"/>
        <w:spacing w:before="217" w:line="351" w:lineRule="auto"/>
        <w:tabs>
          <w:tab w:val="left" w:pos="1778"/>
        </w:tabs>
        <w:jc w:val="righ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2026年度长治高新技术产业开发区科技创新部财政拨款收支总预算1</w:t>
      </w:r>
      <w:r>
        <w:rPr>
          <w:rFonts w:ascii="FangSong" w:hAnsi="FangSong" w:eastAsia="FangSong" w:cs="FangSong"/>
          <w:sz w:val="24"/>
          <w:szCs w:val="24"/>
          <w:spacing w:val="6"/>
        </w:rPr>
        <w:t>,449.20万</w:t>
      </w:r>
      <w:r>
        <w:rPr>
          <w:rFonts w:ascii="FangSong" w:hAnsi="FangSong" w:eastAsia="FangSong" w:cs="FangSong"/>
          <w:sz w:val="24"/>
          <w:szCs w:val="24"/>
        </w:rPr>
        <w:tab/>
      </w:r>
      <w:r>
        <w:rPr>
          <w:rFonts w:ascii="FangSong" w:hAnsi="FangSong" w:eastAsia="FangSong" w:cs="FangSong"/>
          <w:sz w:val="24"/>
          <w:szCs w:val="24"/>
          <w:spacing w:val="2"/>
        </w:rPr>
        <w:t>。其中：一般公共预算拨款1,449.20万元，政府性基金预算拨款0万元</w:t>
      </w:r>
      <w:r>
        <w:rPr>
          <w:rFonts w:ascii="FangSong" w:hAnsi="FangSong" w:eastAsia="FangSong" w:cs="FangSong"/>
          <w:sz w:val="24"/>
          <w:szCs w:val="24"/>
          <w:spacing w:val="1"/>
        </w:rPr>
        <w:t>，</w:t>
      </w:r>
      <w:r>
        <w:rPr>
          <w:rFonts w:ascii="FangSong" w:hAnsi="FangSong" w:eastAsia="FangSong" w:cs="FangSong"/>
          <w:sz w:val="24"/>
          <w:szCs w:val="24"/>
          <w:spacing w:val="-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国</w:t>
      </w:r>
      <w:r>
        <w:rPr>
          <w:rFonts w:ascii="FangSong" w:hAnsi="FangSong" w:eastAsia="FangSong" w:cs="FangSong"/>
          <w:sz w:val="24"/>
          <w:szCs w:val="24"/>
          <w:spacing w:val="1"/>
        </w:rPr>
        <w:t xml:space="preserve">    </w:t>
      </w:r>
      <w:r>
        <w:rPr>
          <w:rFonts w:ascii="FangSong" w:hAnsi="FangSong" w:eastAsia="FangSong" w:cs="FangSong"/>
          <w:sz w:val="24"/>
          <w:szCs w:val="24"/>
          <w:spacing w:val="1"/>
        </w:rPr>
        <w:t>本</w:t>
      </w:r>
      <w:r>
        <w:rPr>
          <w:rFonts w:ascii="FangSong" w:hAnsi="FangSong" w:eastAsia="FangSong" w:cs="FangSong"/>
          <w:sz w:val="24"/>
          <w:szCs w:val="24"/>
          <w:spacing w:val="1"/>
        </w:rPr>
        <w:t>经营预算拨款0万元。其中：当年拨款收入1,449.20万</w:t>
      </w:r>
      <w:r>
        <w:rPr>
          <w:rFonts w:ascii="FangSong" w:hAnsi="FangSong" w:eastAsia="FangSong" w:cs="FangSong"/>
          <w:sz w:val="24"/>
          <w:szCs w:val="24"/>
        </w:rPr>
        <w:t>元，上年结转收</w:t>
      </w:r>
      <w:r>
        <w:rPr>
          <w:rFonts w:ascii="FangSong" w:hAnsi="FangSong" w:eastAsia="FangSong" w:cs="FangSong"/>
          <w:sz w:val="24"/>
          <w:szCs w:val="24"/>
        </w:rPr>
        <w:t xml:space="preserve">       </w:t>
      </w:r>
      <w:r>
        <w:rPr>
          <w:rFonts w:ascii="FangSong" w:hAnsi="FangSong" w:eastAsia="FangSong" w:cs="FangSong"/>
          <w:sz w:val="24"/>
          <w:szCs w:val="24"/>
        </w:rPr>
        <w:t>。支出</w:t>
      </w:r>
    </w:p>
    <w:p>
      <w:pPr>
        <w:spacing w:line="351" w:lineRule="auto"/>
        <w:sectPr>
          <w:headerReference w:type="default" r:id="rId36"/>
          <w:footerReference w:type="default" r:id="rId3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525"/>
        <w:spacing w:before="78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包</w:t>
      </w:r>
      <w:r>
        <w:rPr>
          <w:rFonts w:ascii="FangSong" w:hAnsi="FangSong" w:eastAsia="FangSong" w:cs="FangSong"/>
          <w:sz w:val="24"/>
          <w:szCs w:val="24"/>
          <w:spacing w:val="3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3"/>
        </w:rPr>
        <w:t>：</w:t>
      </w:r>
      <w:r>
        <w:rPr>
          <w:rFonts w:ascii="FangSong" w:hAnsi="FangSong" w:eastAsia="FangSong" w:cs="FangSong"/>
          <w:sz w:val="24"/>
          <w:szCs w:val="24"/>
          <w:spacing w:val="8"/>
        </w:rPr>
        <w:t xml:space="preserve">    </w:t>
      </w:r>
      <w:r>
        <w:rPr>
          <w:rFonts w:ascii="FangSong" w:hAnsi="FangSong" w:eastAsia="FangSong" w:cs="FangSong"/>
          <w:sz w:val="24"/>
          <w:szCs w:val="24"/>
          <w:spacing w:val="3"/>
        </w:rPr>
        <w:t>支出1.00万元、科学技术支出</w:t>
      </w:r>
      <w:r>
        <w:rPr>
          <w:rFonts w:ascii="FangSong" w:hAnsi="FangSong" w:eastAsia="FangSong" w:cs="FangSong"/>
          <w:sz w:val="24"/>
          <w:szCs w:val="24"/>
          <w:spacing w:val="2"/>
        </w:rPr>
        <w:t>1,396.51万元、社会保障和就业支</w:t>
      </w:r>
    </w:p>
    <w:p>
      <w:pPr>
        <w:ind w:left="1517"/>
        <w:spacing w:before="177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万元、卫生健康支出9.10万元、住房保障支出13.76</w:t>
      </w:r>
      <w:r>
        <w:rPr>
          <w:rFonts w:ascii="FangSong" w:hAnsi="FangSong" w:eastAsia="FangSong" w:cs="FangSong"/>
          <w:sz w:val="24"/>
          <w:szCs w:val="24"/>
          <w:spacing w:val="-2"/>
        </w:rPr>
        <w:t>万元等。</w:t>
      </w:r>
    </w:p>
    <w:p>
      <w:pPr>
        <w:ind w:left="1515"/>
        <w:spacing w:before="158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5" w:id="38"/>
      <w:bookmarkEnd w:id="38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五、一般公共预算支出情况说明</w:t>
      </w:r>
    </w:p>
    <w:p>
      <w:pPr>
        <w:ind w:left="1995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（一）一般公共预算当年支出规模变化情况</w:t>
      </w:r>
    </w:p>
    <w:p>
      <w:pPr>
        <w:ind w:left="1519" w:right="1474" w:firstLine="471"/>
        <w:spacing w:before="177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2026年度长治高新技术产业开发区科技创新部一般公共预算当年支出</w:t>
      </w:r>
      <w:r>
        <w:rPr>
          <w:rFonts w:ascii="FangSong" w:hAnsi="FangSong" w:eastAsia="FangSong" w:cs="FangSong"/>
          <w:sz w:val="24"/>
          <w:szCs w:val="24"/>
        </w:rPr>
        <w:t>1,449.20万</w:t>
      </w:r>
      <w:r>
        <w:rPr>
          <w:rFonts w:ascii="FangSong" w:hAnsi="FangSong" w:eastAsia="FangSong" w:cs="FangSong"/>
          <w:sz w:val="24"/>
          <w:szCs w:val="24"/>
          <w:spacing w:val="-1"/>
        </w:rPr>
        <w:t>元,比上年减少2159.37万元，下降59.84%。</w:t>
      </w:r>
    </w:p>
    <w:p>
      <w:pPr>
        <w:ind w:left="1995"/>
        <w:spacing w:before="12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（二）一般公共预算当年支出结构情况</w:t>
      </w:r>
    </w:p>
    <w:p>
      <w:pPr>
        <w:ind w:left="1519" w:right="1474" w:firstLine="471"/>
        <w:spacing w:before="177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2026年度长治高新技术产业开发区科技创新部一般公共预算当年支出</w:t>
      </w:r>
      <w:r>
        <w:rPr>
          <w:rFonts w:ascii="FangSong" w:hAnsi="FangSong" w:eastAsia="FangSong" w:cs="FangSong"/>
          <w:sz w:val="24"/>
          <w:szCs w:val="24"/>
        </w:rPr>
        <w:t>1,449.20万</w:t>
      </w:r>
      <w:r>
        <w:rPr>
          <w:rFonts w:ascii="FangSong" w:hAnsi="FangSong" w:eastAsia="FangSong" w:cs="FangSong"/>
          <w:sz w:val="24"/>
          <w:szCs w:val="24"/>
          <w:spacing w:val="-1"/>
        </w:rPr>
        <w:t>元,主要用于以下方面：教育支出1.00万元，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占0.07%；科学技术支出1,396.51万元，</w:t>
      </w:r>
    </w:p>
    <w:p>
      <w:pPr>
        <w:ind w:left="1510" w:right="1474" w:firstLine="496"/>
        <w:spacing w:before="13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.36%；社会保障和就业支出28.83万元，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占1.99%；卫生健</w:t>
      </w:r>
      <w:r>
        <w:rPr>
          <w:rFonts w:ascii="FangSong" w:hAnsi="FangSong" w:eastAsia="FangSong" w:cs="FangSong"/>
          <w:sz w:val="24"/>
          <w:szCs w:val="24"/>
          <w:spacing w:val="2"/>
        </w:rPr>
        <w:t>康支出9.10</w:t>
      </w:r>
      <w:r>
        <w:rPr>
          <w:rFonts w:ascii="FangSong" w:hAnsi="FangSong" w:eastAsia="FangSong" w:cs="FangSong"/>
          <w:sz w:val="24"/>
          <w:szCs w:val="24"/>
          <w:spacing w:val="2"/>
        </w:rPr>
        <w:t xml:space="preserve">    </w:t>
      </w:r>
      <w:r>
        <w:rPr>
          <w:rFonts w:ascii="FangSong" w:hAnsi="FangSong" w:eastAsia="FangSong" w:cs="FangSong"/>
          <w:sz w:val="24"/>
          <w:szCs w:val="24"/>
          <w:spacing w:val="2"/>
        </w:rPr>
        <w:t>，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</w:t>
      </w:r>
      <w:r>
        <w:rPr>
          <w:rFonts w:ascii="FangSong" w:hAnsi="FangSong" w:eastAsia="FangSong" w:cs="FangSong"/>
          <w:sz w:val="24"/>
          <w:szCs w:val="24"/>
          <w:spacing w:val="-1"/>
        </w:rPr>
        <w:t>0.63%</w:t>
      </w:r>
      <w:r>
        <w:rPr>
          <w:rFonts w:ascii="FangSong" w:hAnsi="FangSong" w:eastAsia="FangSong" w:cs="FangSong"/>
          <w:sz w:val="24"/>
          <w:szCs w:val="24"/>
          <w:spacing w:val="-1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1"/>
        </w:rPr>
        <w:t>住房保障支出13.76万元，占0.95%等。</w:t>
      </w:r>
    </w:p>
    <w:p>
      <w:pPr>
        <w:ind w:firstLine="2997"/>
        <w:spacing w:before="149" w:line="3524" w:lineRule="exact"/>
        <w:rPr/>
      </w:pPr>
      <w:r>
        <w:rPr>
          <w:position w:val="-70"/>
        </w:rPr>
        <w:drawing>
          <wp:inline distT="0" distB="0" distL="0" distR="0">
            <wp:extent cx="2941456" cy="223795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1456" cy="223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1" w:lineRule="auto"/>
        <w:rPr/>
      </w:pPr>
      <w:r/>
    </w:p>
    <w:p>
      <w:pPr>
        <w:pStyle w:val="BodyText"/>
        <w:spacing w:line="352" w:lineRule="auto"/>
        <w:rPr/>
      </w:pPr>
      <w:r/>
    </w:p>
    <w:p>
      <w:pPr>
        <w:ind w:left="1513"/>
        <w:spacing w:before="9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6" w:id="39"/>
      <w:bookmarkEnd w:id="39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六、一般公共预算基本支出情况说明</w:t>
      </w:r>
    </w:p>
    <w:p>
      <w:pPr>
        <w:ind w:left="1517" w:right="2196" w:firstLine="964"/>
        <w:spacing w:before="230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年度长治高新技术产业开发区科技创新部一般</w:t>
      </w:r>
      <w:r>
        <w:rPr>
          <w:rFonts w:ascii="FangSong" w:hAnsi="FangSong" w:eastAsia="FangSong" w:cs="FangSong"/>
          <w:sz w:val="24"/>
          <w:szCs w:val="24"/>
        </w:rPr>
        <w:t>公共预算安排基本支出</w:t>
      </w:r>
      <w:r>
        <w:rPr>
          <w:rFonts w:ascii="FangSong" w:hAnsi="FangSong" w:eastAsia="FangSong" w:cs="FangSong"/>
          <w:sz w:val="24"/>
          <w:szCs w:val="24"/>
          <w:spacing w:val="-10"/>
        </w:rPr>
        <w:t>万元，其中：</w:t>
      </w:r>
    </w:p>
    <w:p>
      <w:pPr>
        <w:ind w:left="1515" w:right="1473" w:firstLine="483"/>
        <w:spacing w:before="3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人员经费112.56万元，主要包括：其他工资福利</w:t>
      </w:r>
      <w:r>
        <w:rPr>
          <w:rFonts w:ascii="FangSong" w:hAnsi="FangSong" w:eastAsia="FangSong" w:cs="FangSong"/>
          <w:sz w:val="24"/>
          <w:szCs w:val="24"/>
        </w:rPr>
        <w:t>支出、公务员医疗补助缴费、其</w:t>
      </w:r>
      <w:r>
        <w:rPr>
          <w:rFonts w:ascii="FangSong" w:hAnsi="FangSong" w:eastAsia="FangSong" w:cs="FangSong"/>
          <w:sz w:val="24"/>
          <w:szCs w:val="24"/>
          <w:spacing w:val="1"/>
        </w:rPr>
        <w:t>他社会保障缴费、绩效工资、基本工资、机关事业单位基本养老保</w:t>
      </w:r>
      <w:r>
        <w:rPr>
          <w:rFonts w:ascii="FangSong" w:hAnsi="FangSong" w:eastAsia="FangSong" w:cs="FangSong"/>
          <w:sz w:val="24"/>
          <w:szCs w:val="24"/>
        </w:rPr>
        <w:t>险缴费、住房公积</w:t>
      </w:r>
      <w:r>
        <w:rPr>
          <w:rFonts w:ascii="FangSong" w:hAnsi="FangSong" w:eastAsia="FangSong" w:cs="FangSong"/>
          <w:sz w:val="24"/>
          <w:szCs w:val="24"/>
          <w:spacing w:val="-2"/>
        </w:rPr>
        <w:t>金、奖励金、津贴补贴、职业年金缴费、职工基本医疗保险缴费等；</w:t>
      </w:r>
    </w:p>
    <w:p>
      <w:pPr>
        <w:ind w:left="1540" w:right="1475" w:firstLine="460"/>
        <w:spacing w:before="2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公用经费6.64万元，主要包括：</w:t>
      </w:r>
      <w:r>
        <w:rPr>
          <w:rFonts w:ascii="FangSong" w:hAnsi="FangSong" w:eastAsia="FangSong" w:cs="FangSong"/>
          <w:sz w:val="24"/>
          <w:szCs w:val="24"/>
          <w:spacing w:val="-6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邮电费、办公费、印刷费、其他商</w:t>
      </w:r>
      <w:r>
        <w:rPr>
          <w:rFonts w:ascii="FangSong" w:hAnsi="FangSong" w:eastAsia="FangSong" w:cs="FangSong"/>
          <w:sz w:val="24"/>
          <w:szCs w:val="24"/>
          <w:spacing w:val="5"/>
        </w:rPr>
        <w:t>品和服务支</w:t>
      </w:r>
      <w:r>
        <w:rPr>
          <w:rFonts w:ascii="FangSong" w:hAnsi="FangSong" w:eastAsia="FangSong" w:cs="FangSong"/>
          <w:sz w:val="24"/>
          <w:szCs w:val="24"/>
          <w:spacing w:val="-5"/>
        </w:rPr>
        <w:t>出、其他交通费用、差旅费等。</w:t>
      </w:r>
    </w:p>
    <w:p>
      <w:pPr>
        <w:ind w:left="1506"/>
        <w:spacing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7" w:id="40"/>
      <w:bookmarkEnd w:id="40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七、</w:t>
      </w:r>
      <w:r>
        <w:rPr>
          <w:rFonts w:ascii="Microsoft YaHei" w:hAnsi="Microsoft YaHei" w:eastAsia="Microsoft YaHei" w:cs="Microsoft YaHei"/>
          <w:sz w:val="23"/>
          <w:szCs w:val="23"/>
          <w:spacing w:val="11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"三公"经费增减变动原因说明</w:t>
      </w:r>
    </w:p>
    <w:p>
      <w:pPr>
        <w:ind w:left="1996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本部门无“三公”经费预算。</w:t>
      </w:r>
    </w:p>
    <w:p>
      <w:pPr>
        <w:ind w:left="1505"/>
        <w:spacing w:before="172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8" w:id="41"/>
      <w:bookmarkEnd w:id="41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八、机关运行经费增减变动原因说明</w:t>
      </w:r>
    </w:p>
    <w:p>
      <w:pPr>
        <w:spacing w:line="240" w:lineRule="exact"/>
        <w:sectPr>
          <w:headerReference w:type="default" r:id="rId39"/>
          <w:footerReference w:type="default" r:id="rId40"/>
          <w:pgSz w:w="11900" w:h="16840"/>
          <w:pgMar w:top="642" w:right="0" w:bottom="340" w:left="0" w:header="326" w:footer="111" w:gutter="0"/>
        </w:sectPr>
        <w:rPr>
          <w:rFonts w:ascii="Microsoft YaHei" w:hAnsi="Microsoft YaHei" w:eastAsia="Microsoft YaHei" w:cs="Microsoft YaHei"/>
          <w:sz w:val="23"/>
          <w:szCs w:val="23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996"/>
        <w:spacing w:before="78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本部门无机关运行经费。</w:t>
      </w:r>
    </w:p>
    <w:p>
      <w:pPr>
        <w:ind w:left="1510"/>
        <w:spacing w:before="175" w:line="234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9" w:id="42"/>
      <w:bookmarkEnd w:id="42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九、政府采购情况</w:t>
      </w:r>
    </w:p>
    <w:p>
      <w:pPr>
        <w:ind w:left="1516" w:right="1474" w:firstLine="474"/>
        <w:spacing w:before="216" w:line="35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2026年长治高新技术产业开发区科技创新部政府采购预算总额3.</w:t>
      </w:r>
      <w:r>
        <w:rPr>
          <w:rFonts w:ascii="FangSong" w:hAnsi="FangSong" w:eastAsia="FangSong" w:cs="FangSong"/>
          <w:sz w:val="24"/>
          <w:szCs w:val="24"/>
        </w:rPr>
        <w:t>70万元。其中：</w:t>
      </w:r>
      <w:r>
        <w:rPr>
          <w:rFonts w:ascii="FangSong" w:hAnsi="FangSong" w:eastAsia="FangSong" w:cs="FangSong"/>
          <w:sz w:val="24"/>
          <w:szCs w:val="24"/>
          <w:spacing w:val="10"/>
        </w:rPr>
        <w:t>政府采购货物预算0.40万元、政府采购工程预算0万元、</w:t>
      </w:r>
      <w:r>
        <w:rPr>
          <w:rFonts w:ascii="FangSong" w:hAnsi="FangSong" w:eastAsia="FangSong" w:cs="FangSong"/>
          <w:sz w:val="24"/>
          <w:szCs w:val="24"/>
          <w:spacing w:val="9"/>
        </w:rPr>
        <w:t>政府采购服务预算3.30万</w:t>
      </w:r>
      <w:r>
        <w:rPr>
          <w:rFonts w:ascii="FangSong" w:hAnsi="FangSong" w:eastAsia="FangSong" w:cs="FangSong"/>
          <w:sz w:val="24"/>
          <w:szCs w:val="24"/>
          <w:spacing w:val="-13"/>
        </w:rPr>
        <w:t>元。</w:t>
      </w:r>
    </w:p>
    <w:p>
      <w:pPr>
        <w:ind w:left="1512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0" w:id="43"/>
      <w:bookmarkEnd w:id="43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十、绩效管理情况</w:t>
      </w:r>
    </w:p>
    <w:p>
      <w:pPr>
        <w:ind w:left="2006"/>
        <w:spacing w:before="23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1、整体绩效目标</w:t>
      </w:r>
    </w:p>
    <w:p>
      <w:pPr>
        <w:ind w:left="1519" w:right="1475" w:hanging="8"/>
        <w:spacing w:before="176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2026年编报部门整体支出绩效目标，涉及部门预算资金133</w:t>
      </w:r>
      <w:r>
        <w:rPr>
          <w:rFonts w:ascii="FangSong" w:hAnsi="FangSong" w:eastAsia="FangSong" w:cs="FangSong"/>
          <w:sz w:val="24"/>
          <w:szCs w:val="24"/>
          <w:spacing w:val="3"/>
        </w:rPr>
        <w:t>0万元，其中基本支出0万</w:t>
      </w:r>
      <w:r>
        <w:rPr>
          <w:rFonts w:ascii="FangSong" w:hAnsi="FangSong" w:eastAsia="FangSong" w:cs="FangSong"/>
          <w:sz w:val="24"/>
          <w:szCs w:val="24"/>
          <w:spacing w:val="4"/>
        </w:rPr>
        <w:t>元，项目支出1330万元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机关及下属预算单位1个</w:t>
      </w:r>
      <w:r>
        <w:rPr>
          <w:rFonts w:ascii="FangSong" w:hAnsi="FangSong" w:eastAsia="FangSong" w:cs="FangSong"/>
          <w:sz w:val="24"/>
          <w:szCs w:val="24"/>
          <w:spacing w:val="3"/>
        </w:rPr>
        <w:t>，其中1个单位（包括机关）编报了</w:t>
      </w:r>
      <w:r>
        <w:rPr>
          <w:rFonts w:ascii="FangSong" w:hAnsi="FangSong" w:eastAsia="FangSong" w:cs="FangSong"/>
          <w:sz w:val="24"/>
          <w:szCs w:val="24"/>
          <w:spacing w:val="-1"/>
        </w:rPr>
        <w:t>单位整体绩效目标，涉及资金1330万元。（部门整体目标表公开情况见附件）</w:t>
      </w:r>
    </w:p>
    <w:p>
      <w:pPr>
        <w:ind w:left="1991"/>
        <w:spacing w:before="7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2、项目绩效目标</w:t>
      </w:r>
    </w:p>
    <w:p>
      <w:pPr>
        <w:ind w:left="1991"/>
        <w:spacing w:before="16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2026年长治高新技术产业开发区科技创新部纳入绩效目</w:t>
      </w:r>
      <w:r>
        <w:rPr>
          <w:rFonts w:ascii="FangSong" w:hAnsi="FangSong" w:eastAsia="FangSong" w:cs="FangSong"/>
          <w:sz w:val="24"/>
          <w:szCs w:val="24"/>
          <w:spacing w:val="1"/>
        </w:rPr>
        <w:t xml:space="preserve">     </w:t>
      </w:r>
      <w:r>
        <w:rPr>
          <w:rFonts w:ascii="FangSong" w:hAnsi="FangSong" w:eastAsia="FangSong" w:cs="FangSong"/>
          <w:sz w:val="24"/>
          <w:szCs w:val="24"/>
        </w:rPr>
        <w:t xml:space="preserve">   </w:t>
      </w:r>
      <w:r>
        <w:rPr>
          <w:rFonts w:ascii="FangSong" w:hAnsi="FangSong" w:eastAsia="FangSong" w:cs="FangSong"/>
          <w:sz w:val="24"/>
          <w:szCs w:val="24"/>
        </w:rPr>
        <w:t>二级项目11个，</w:t>
      </w:r>
    </w:p>
    <w:p>
      <w:pPr>
        <w:ind w:left="1515" w:right="1474" w:firstLine="7"/>
        <w:spacing w:before="178" w:line="354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共计金额1,330.00万元。其中：其他运</w:t>
      </w:r>
      <w:r>
        <w:rPr>
          <w:rFonts w:ascii="FangSong" w:hAnsi="FangSong" w:eastAsia="FangSong" w:cs="FangSong"/>
          <w:sz w:val="24"/>
          <w:szCs w:val="24"/>
        </w:rPr>
        <w:t>转类项目11个，涉及金额1,330.00万元；特定</w:t>
      </w:r>
      <w:r>
        <w:rPr>
          <w:rFonts w:ascii="FangSong" w:hAnsi="FangSong" w:eastAsia="FangSong" w:cs="FangSong"/>
          <w:sz w:val="24"/>
          <w:szCs w:val="24"/>
          <w:spacing w:val="1"/>
        </w:rPr>
        <w:t>目标类项目0个，涉及金额0万元。公开项目绩效目标11个，涉</w:t>
      </w:r>
      <w:r>
        <w:rPr>
          <w:rFonts w:ascii="FangSong" w:hAnsi="FangSong" w:eastAsia="FangSong" w:cs="FangSong"/>
          <w:sz w:val="24"/>
          <w:szCs w:val="24"/>
        </w:rPr>
        <w:t>及项目金额1,330.00万</w:t>
      </w:r>
      <w:r>
        <w:rPr>
          <w:rFonts w:ascii="FangSong" w:hAnsi="FangSong" w:eastAsia="FangSong" w:cs="FangSong"/>
          <w:sz w:val="24"/>
          <w:szCs w:val="24"/>
          <w:spacing w:val="-1"/>
        </w:rPr>
        <w:t>元，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占部门（单位）项目支出总额的100%。其中：其他运转类项目11个，涉及项目金</w:t>
      </w:r>
      <w:r>
        <w:rPr>
          <w:rFonts w:ascii="FangSong" w:hAnsi="FangSong" w:eastAsia="FangSong" w:cs="FangSong"/>
          <w:sz w:val="24"/>
          <w:szCs w:val="24"/>
          <w:spacing w:val="-1"/>
        </w:rPr>
        <w:t>额1,330.00万元；特定目标类项目0个，涉及项目</w:t>
      </w:r>
      <w:r>
        <w:rPr>
          <w:rFonts w:ascii="FangSong" w:hAnsi="FangSong" w:eastAsia="FangSong" w:cs="FangSong"/>
          <w:sz w:val="24"/>
          <w:szCs w:val="24"/>
          <w:spacing w:val="-2"/>
        </w:rPr>
        <w:t>金额0万元。</w:t>
      </w:r>
    </w:p>
    <w:p>
      <w:pPr>
        <w:ind w:left="1515"/>
        <w:spacing w:before="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（项目绩效目标表公开情况见附件）</w:t>
      </w:r>
    </w:p>
    <w:p>
      <w:pPr>
        <w:spacing w:line="222" w:lineRule="auto"/>
        <w:sectPr>
          <w:headerReference w:type="default" r:id="rId42"/>
          <w:footerReference w:type="default" r:id="rId43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705" w:lineRule="exact"/>
        <w:rPr/>
      </w:pPr>
      <w:r>
        <w:pict>
          <v:shape id="_x0000_s480" style="position:absolute;margin-left:391.92pt;margin-top:228.067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86.92pt;margin-top:472.067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4"/>
        </w:rPr>
        <w:drawing>
          <wp:inline distT="0" distB="0" distL="0" distR="0">
            <wp:extent cx="4962525" cy="616267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05" w:lineRule="exact"/>
        <w:sectPr>
          <w:headerReference w:type="default" r:id="rId44"/>
          <w:footerReference w:type="default" r:id="rId4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484" style="position:absolute;margin-left:86.92pt;margin-top:472.067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391.92pt;margin-top:228.067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4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705" w:lineRule="exact"/>
        <w:rPr/>
      </w:pPr>
      <w:r>
        <w:pict>
          <v:shape id="_x0000_s488" style="position:absolute;margin-left:391.92pt;margin-top:228.067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0" style="position:absolute;margin-left:86.92pt;margin-top:472.067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4"/>
        </w:rPr>
        <w:drawing>
          <wp:inline distT="0" distB="0" distL="0" distR="0">
            <wp:extent cx="4962525" cy="616267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05" w:lineRule="exact"/>
        <w:sectPr>
          <w:footerReference w:type="default" r:id="rId4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480" w:lineRule="exact"/>
        <w:rPr/>
      </w:pPr>
      <w:r>
        <w:pict>
          <v:shape id="_x0000_s492" style="position:absolute;margin-left:86.92pt;margin-top:472.067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391.92pt;margin-top:228.067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9"/>
        </w:rPr>
        <w:drawing>
          <wp:inline distT="0" distB="0" distL="0" distR="0">
            <wp:extent cx="4962525" cy="60198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480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10140" w:lineRule="exact"/>
        <w:rPr/>
      </w:pPr>
      <w:r>
        <w:pict>
          <v:shape id="_x0000_s496" style="position:absolute;margin-left:391.92pt;margin-top:228.067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86.92pt;margin-top:472.067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2"/>
        </w:rPr>
        <w:drawing>
          <wp:inline distT="0" distB="0" distL="0" distR="0">
            <wp:extent cx="4962525" cy="64389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40" w:lineRule="exact"/>
        <w:sectPr>
          <w:footerReference w:type="default" r:id="rId53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500" style="position:absolute;margin-left:391.92pt;margin-top:228.067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86.92pt;margin-top:472.067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705" w:lineRule="exact"/>
        <w:rPr/>
      </w:pPr>
      <w:r>
        <w:pict>
          <v:shape id="_x0000_s504" style="position:absolute;margin-left:86.92pt;margin-top:472.067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391.92pt;margin-top:228.067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4"/>
        </w:rPr>
        <w:drawing>
          <wp:inline distT="0" distB="0" distL="0" distR="0">
            <wp:extent cx="4962525" cy="616267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05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508" style="position:absolute;margin-left:391.92pt;margin-top:228.067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86.92pt;margin-top:472.067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5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10365" w:lineRule="exact"/>
        <w:rPr/>
      </w:pPr>
      <w:r>
        <w:pict>
          <v:shape id="_x0000_s512" style="position:absolute;margin-left:86.92pt;margin-top:472.067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391.92pt;margin-top:228.067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7"/>
        </w:rPr>
        <w:drawing>
          <wp:inline distT="0" distB="0" distL="0" distR="0">
            <wp:extent cx="4962525" cy="658177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65" w:lineRule="exact"/>
        <w:sectPr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516" style="position:absolute;margin-left:86.92pt;margin-top:472.067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391.92pt;margin-top:228.067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520" style="position:absolute;margin-left:391.92pt;margin-top:228.067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86.92pt;margin-top:472.067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512"/>
        <w:spacing w:before="99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1" w:id="46"/>
      <w:bookmarkEnd w:id="46"/>
      <w:r>
        <w:rPr>
          <w:rFonts w:ascii="Microsoft YaHei" w:hAnsi="Microsoft YaHei" w:eastAsia="Microsoft YaHei" w:cs="Microsoft YaHei"/>
          <w:sz w:val="23"/>
          <w:szCs w:val="23"/>
          <w:spacing w:val="9"/>
          <w:position w:val="-1"/>
        </w:rPr>
        <w:t>十一、国有资产占有使用情况</w:t>
      </w:r>
    </w:p>
    <w:p>
      <w:pPr>
        <w:ind w:left="2006"/>
        <w:spacing w:before="232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0"/>
        </w:rPr>
        <w:t>1、车辆情况：</w:t>
      </w:r>
    </w:p>
    <w:p>
      <w:pPr>
        <w:ind w:left="1515" w:right="1474" w:firstLine="480"/>
        <w:spacing w:before="164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2"/>
        </w:rPr>
        <w:t>截至2025年12月31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日，长治高新技术产业开发区科技创新部共有公务用车编</w:t>
      </w:r>
      <w:r>
        <w:rPr>
          <w:rFonts w:ascii="FangSong" w:hAnsi="FangSong" w:eastAsia="FangSong" w:cs="FangSong"/>
          <w:sz w:val="24"/>
          <w:szCs w:val="24"/>
          <w:spacing w:val="1"/>
        </w:rPr>
        <w:t>制0</w:t>
      </w:r>
      <w:r>
        <w:rPr>
          <w:rFonts w:ascii="FangSong" w:hAnsi="FangSong" w:eastAsia="FangSong" w:cs="FangSong"/>
          <w:sz w:val="24"/>
          <w:szCs w:val="24"/>
          <w:spacing w:val="1"/>
        </w:rPr>
        <w:t>辆，实有0辆，其中：领导用车0辆，机要通信用车0辆，应急保</w:t>
      </w:r>
      <w:r>
        <w:rPr>
          <w:rFonts w:ascii="FangSong" w:hAnsi="FangSong" w:eastAsia="FangSong" w:cs="FangSong"/>
          <w:sz w:val="24"/>
          <w:szCs w:val="24"/>
        </w:rPr>
        <w:t>障用车0辆，执法执勤</w:t>
      </w:r>
      <w:r>
        <w:rPr>
          <w:rFonts w:ascii="FangSong" w:hAnsi="FangSong" w:eastAsia="FangSong" w:cs="FangSong"/>
          <w:sz w:val="24"/>
          <w:szCs w:val="24"/>
          <w:spacing w:val="-1"/>
        </w:rPr>
        <w:t>用车0辆，特种专业技术用车0辆，事业单位业务用车0辆，其他公务用车0辆。</w:t>
      </w:r>
    </w:p>
    <w:p>
      <w:pPr>
        <w:ind w:left="1991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2、房屋情况：</w:t>
      </w:r>
    </w:p>
    <w:p>
      <w:pPr>
        <w:ind w:left="1526" w:right="1474" w:firstLine="469"/>
        <w:spacing w:before="175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截至2025年12月31</w:t>
      </w:r>
      <w:r>
        <w:rPr>
          <w:rFonts w:ascii="FangSong" w:hAnsi="FangSong" w:eastAsia="FangSong" w:cs="FangSong"/>
          <w:sz w:val="24"/>
          <w:szCs w:val="24"/>
          <w:spacing w:val="-5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日，长治高新技术产业开发区科技创新部使用的办公用房建筑</w:t>
      </w:r>
      <w:r>
        <w:rPr>
          <w:rFonts w:ascii="FangSong" w:hAnsi="FangSong" w:eastAsia="FangSong" w:cs="FangSong"/>
          <w:sz w:val="24"/>
          <w:szCs w:val="24"/>
          <w:spacing w:val="-6"/>
        </w:rPr>
        <w:t>总面积115平方米。</w:t>
      </w:r>
    </w:p>
    <w:p>
      <w:pPr>
        <w:ind w:left="1993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3、其他国有资产占有使用情况：</w:t>
      </w:r>
    </w:p>
    <w:p>
      <w:pPr>
        <w:ind w:left="1515" w:right="1474" w:firstLine="480"/>
        <w:spacing w:before="177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截至2025年12月31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日，长治高新技术产业开发区科技创新部占有使用价值50万元</w:t>
      </w:r>
      <w:r>
        <w:rPr>
          <w:rFonts w:ascii="FangSong" w:hAnsi="FangSong" w:eastAsia="FangSong" w:cs="FangSong"/>
          <w:sz w:val="24"/>
          <w:szCs w:val="24"/>
          <w:spacing w:val="2"/>
        </w:rPr>
        <w:t>（原值）</w:t>
      </w:r>
      <w:r>
        <w:rPr>
          <w:rFonts w:ascii="FangSong" w:hAnsi="FangSong" w:eastAsia="FangSong" w:cs="FangSong"/>
          <w:sz w:val="24"/>
          <w:szCs w:val="24"/>
          <w:spacing w:val="-7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以上的通用设备0台（套</w:t>
      </w:r>
      <w:r>
        <w:rPr>
          <w:rFonts w:ascii="FangSong" w:hAnsi="FangSong" w:eastAsia="FangSong" w:cs="FangSong"/>
          <w:sz w:val="24"/>
          <w:szCs w:val="24"/>
          <w:spacing w:val="14"/>
        </w:rPr>
        <w:t>）；</w:t>
      </w:r>
      <w:r>
        <w:rPr>
          <w:rFonts w:ascii="FangSong" w:hAnsi="FangSong" w:eastAsia="FangSong" w:cs="FangSong"/>
          <w:sz w:val="24"/>
          <w:szCs w:val="24"/>
          <w:spacing w:val="2"/>
        </w:rPr>
        <w:t>长治高新技术产业开发区科技创新部占有使用</w:t>
      </w:r>
      <w:r>
        <w:rPr>
          <w:rFonts w:ascii="FangSong" w:hAnsi="FangSong" w:eastAsia="FangSong" w:cs="FangSong"/>
          <w:sz w:val="24"/>
          <w:szCs w:val="24"/>
          <w:spacing w:val="-2"/>
        </w:rPr>
        <w:t>价值100万元（原值）以上的通用设备0台（套）。</w:t>
      </w:r>
    </w:p>
    <w:p>
      <w:pPr>
        <w:ind w:left="1512"/>
        <w:spacing w:before="5" w:line="237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2" w:id="47"/>
      <w:bookmarkEnd w:id="47"/>
      <w:r>
        <w:rPr>
          <w:rFonts w:ascii="Microsoft YaHei" w:hAnsi="Microsoft YaHei" w:eastAsia="Microsoft YaHei" w:cs="Microsoft YaHei"/>
          <w:sz w:val="23"/>
          <w:szCs w:val="23"/>
          <w:spacing w:val="6"/>
          <w:position w:val="-1"/>
        </w:rPr>
        <w:t>十二、其他说明</w:t>
      </w:r>
    </w:p>
    <w:p>
      <w:pPr>
        <w:ind w:left="1995"/>
        <w:spacing w:before="230" w:line="220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3" w:id="48"/>
      <w:bookmarkEnd w:id="48"/>
      <w:r>
        <w:rPr>
          <w:rFonts w:ascii="FangSong" w:hAnsi="FangSong" w:eastAsia="FangSong" w:cs="FangSong"/>
          <w:sz w:val="24"/>
          <w:szCs w:val="24"/>
          <w:spacing w:val="-3"/>
        </w:rPr>
        <w:t>（一）政府购买服务指导性目录</w:t>
      </w:r>
    </w:p>
    <w:p>
      <w:pPr>
        <w:ind w:left="1998"/>
        <w:spacing w:before="209" w:line="22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无</w:t>
      </w:r>
    </w:p>
    <w:p>
      <w:pPr>
        <w:ind w:left="1995"/>
        <w:spacing w:before="217" w:line="222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4" w:id="49"/>
      <w:bookmarkEnd w:id="49"/>
      <w:r>
        <w:rPr>
          <w:rFonts w:ascii="FangSong" w:hAnsi="FangSong" w:eastAsia="FangSong" w:cs="FangSong"/>
          <w:sz w:val="24"/>
          <w:szCs w:val="24"/>
          <w:spacing w:val="-6"/>
        </w:rPr>
        <w:t>（二）其他</w:t>
      </w:r>
    </w:p>
    <w:p>
      <w:pPr>
        <w:ind w:left="1998"/>
        <w:spacing w:before="222" w:line="22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无</w:t>
      </w:r>
    </w:p>
    <w:p>
      <w:pPr>
        <w:spacing w:line="225" w:lineRule="auto"/>
        <w:sectPr>
          <w:headerReference w:type="default" r:id="rId8"/>
          <w:footerReference w:type="default" r:id="rId6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77" w:lineRule="auto"/>
        <w:rPr/>
      </w:pPr>
      <w:r>
        <w:pict>
          <v:shape id="_x0000_s532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78" w:lineRule="auto"/>
        <w:rPr/>
      </w:pPr>
      <w:r/>
    </w:p>
    <w:p>
      <w:pPr>
        <w:ind w:firstLine="1425"/>
        <w:spacing w:line="12045" w:lineRule="exact"/>
        <w:rPr/>
      </w:pPr>
      <w:r>
        <w:pict>
          <v:shape id="_x0000_s534" style="position:absolute;margin-left:-13.08pt;margin-top:228.067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491.92pt;margin-top:472.067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8" style="position:absolute;margin-left:391.92pt;margin-top:228.067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0" style="position:absolute;margin-left:86.92pt;margin-top:472.067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40"/>
        </w:rPr>
        <w:drawing>
          <wp:inline distT="0" distB="0" distL="0" distR="0">
            <wp:extent cx="5762625" cy="764857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26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45" w:lineRule="exact"/>
        <w:sectPr>
          <w:headerReference w:type="default" r:id="rId68"/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49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5" w:id="50"/>
      <w:bookmarkEnd w:id="50"/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第四部分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名词解释</w:t>
      </w:r>
    </w:p>
    <w:p>
      <w:pPr>
        <w:pStyle w:val="BodyText"/>
        <w:spacing w:line="317" w:lineRule="auto"/>
        <w:rPr/>
      </w:pPr>
      <w:r/>
    </w:p>
    <w:p>
      <w:pPr>
        <w:ind w:left="1520" w:right="1474" w:firstLine="472"/>
        <w:spacing w:before="78" w:line="34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一、基本支出：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指为保障机构正常运转、完成日常工作任务而发生的</w:t>
      </w:r>
      <w:r>
        <w:rPr>
          <w:rFonts w:ascii="FangSong" w:hAnsi="FangSong" w:eastAsia="FangSong" w:cs="FangSong"/>
          <w:sz w:val="24"/>
          <w:szCs w:val="24"/>
        </w:rPr>
        <w:t>人员支出和</w:t>
      </w:r>
      <w:r>
        <w:rPr>
          <w:rFonts w:ascii="FangSong" w:hAnsi="FangSong" w:eastAsia="FangSong" w:cs="FangSong"/>
          <w:sz w:val="24"/>
          <w:szCs w:val="24"/>
          <w:spacing w:val="-9"/>
        </w:rPr>
        <w:t>公用支出。</w:t>
      </w:r>
    </w:p>
    <w:p>
      <w:pPr>
        <w:ind w:left="1515" w:right="1474" w:firstLine="477"/>
        <w:spacing w:before="9" w:line="29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二、项目支出：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指在基本支出之外为完成特定行政任务和事业发展目</w:t>
      </w:r>
      <w:r>
        <w:rPr>
          <w:rFonts w:ascii="FangSong" w:hAnsi="FangSong" w:eastAsia="FangSong" w:cs="FangSong"/>
          <w:sz w:val="24"/>
          <w:szCs w:val="24"/>
        </w:rPr>
        <w:t>标所发生的</w:t>
      </w:r>
      <w:r>
        <w:rPr>
          <w:rFonts w:ascii="FangSong" w:hAnsi="FangSong" w:eastAsia="FangSong" w:cs="FangSong"/>
          <w:sz w:val="24"/>
          <w:szCs w:val="24"/>
          <w:spacing w:val="-11"/>
        </w:rPr>
        <w:t>支出。</w:t>
      </w:r>
    </w:p>
    <w:p>
      <w:pPr>
        <w:ind w:left="1516" w:right="1474" w:firstLine="477"/>
        <w:spacing w:before="158" w:line="33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三、“三公”经费：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指省直部门用财政拨款安排的因公出国（境）</w:t>
      </w:r>
      <w:r>
        <w:rPr>
          <w:rFonts w:ascii="FangSong" w:hAnsi="FangSong" w:eastAsia="FangSong" w:cs="FangSong"/>
          <w:sz w:val="24"/>
          <w:szCs w:val="24"/>
        </w:rPr>
        <w:t>费用、公务用</w:t>
      </w:r>
      <w:r>
        <w:rPr>
          <w:rFonts w:ascii="FangSong" w:hAnsi="FangSong" w:eastAsia="FangSong" w:cs="FangSong"/>
          <w:sz w:val="24"/>
          <w:szCs w:val="24"/>
        </w:rPr>
        <w:t>车购置及运行费和公务接待费。其中：因公出国（境）费用反映单位公务出国（境）</w:t>
      </w:r>
      <w:r>
        <w:rPr>
          <w:rFonts w:ascii="FangSong" w:hAnsi="FangSong" w:eastAsia="FangSong" w:cs="FangSong"/>
          <w:sz w:val="24"/>
          <w:szCs w:val="24"/>
          <w:spacing w:val="1"/>
        </w:rPr>
        <w:t>的国际旅费、国外城市间交通费、住宿费、伙食费、培训费、</w:t>
      </w:r>
      <w:r>
        <w:rPr>
          <w:rFonts w:ascii="FangSong" w:hAnsi="FangSong" w:eastAsia="FangSong" w:cs="FangSong"/>
          <w:sz w:val="24"/>
          <w:szCs w:val="24"/>
        </w:rPr>
        <w:t>公杂费等支出；公务用</w:t>
      </w:r>
      <w:r>
        <w:rPr>
          <w:rFonts w:ascii="FangSong" w:hAnsi="FangSong" w:eastAsia="FangSong" w:cs="FangSong"/>
          <w:sz w:val="24"/>
          <w:szCs w:val="24"/>
        </w:rPr>
        <w:t>车购置费反映公务用车购置支出（含车辆购置税、牌照费</w:t>
      </w:r>
      <w:r>
        <w:rPr>
          <w:rFonts w:ascii="FangSong" w:hAnsi="FangSong" w:eastAsia="FangSong" w:cs="FangSong"/>
          <w:sz w:val="24"/>
          <w:szCs w:val="24"/>
          <w:spacing w:val="13"/>
        </w:rPr>
        <w:t>）；</w:t>
      </w:r>
      <w:r>
        <w:rPr>
          <w:rFonts w:ascii="FangSong" w:hAnsi="FangSong" w:eastAsia="FangSong" w:cs="FangSong"/>
          <w:sz w:val="24"/>
          <w:szCs w:val="24"/>
        </w:rPr>
        <w:t>公务用车运行维护费反</w:t>
      </w:r>
      <w:r>
        <w:rPr>
          <w:rFonts w:ascii="FangSong" w:hAnsi="FangSong" w:eastAsia="FangSong" w:cs="FangSong"/>
          <w:sz w:val="24"/>
          <w:szCs w:val="24"/>
          <w:spacing w:val="1"/>
        </w:rPr>
        <w:t>映单位按规定保留的公务用车燃料费、维修费、过路过桥费、</w:t>
      </w:r>
      <w:r>
        <w:rPr>
          <w:rFonts w:ascii="FangSong" w:hAnsi="FangSong" w:eastAsia="FangSong" w:cs="FangSong"/>
          <w:sz w:val="24"/>
          <w:szCs w:val="24"/>
        </w:rPr>
        <w:t>保险费、安全奖励费用</w:t>
      </w:r>
      <w:r>
        <w:rPr>
          <w:rFonts w:ascii="FangSong" w:hAnsi="FangSong" w:eastAsia="FangSong" w:cs="FangSong"/>
          <w:sz w:val="24"/>
          <w:szCs w:val="24"/>
          <w:spacing w:val="1"/>
        </w:rPr>
        <w:t>等支出；公务接待费反映机关和参公事业单位按规定开支的各</w:t>
      </w:r>
      <w:r>
        <w:rPr>
          <w:rFonts w:ascii="FangSong" w:hAnsi="FangSong" w:eastAsia="FangSong" w:cs="FangSong"/>
          <w:sz w:val="24"/>
          <w:szCs w:val="24"/>
        </w:rPr>
        <w:t>类公务接待（含外宾接</w:t>
      </w:r>
      <w:r>
        <w:rPr>
          <w:rFonts w:ascii="FangSong" w:hAnsi="FangSong" w:eastAsia="FangSong" w:cs="FangSong"/>
          <w:sz w:val="24"/>
          <w:szCs w:val="24"/>
          <w:spacing w:val="-8"/>
        </w:rPr>
        <w:t>待）支出。</w:t>
      </w:r>
    </w:p>
    <w:p>
      <w:pPr>
        <w:ind w:left="1513" w:right="1474" w:firstLine="490"/>
        <w:spacing w:before="177" w:line="29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四、机关运行经费：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指行政单位和参照公务员</w:t>
      </w:r>
      <w:r>
        <w:rPr>
          <w:rFonts w:ascii="FangSong" w:hAnsi="FangSong" w:eastAsia="FangSong" w:cs="FangSong"/>
          <w:sz w:val="24"/>
          <w:szCs w:val="24"/>
        </w:rPr>
        <w:t>法管理的事业单位使用财政拨款安</w:t>
      </w:r>
      <w:r>
        <w:rPr>
          <w:rFonts w:ascii="FangSong" w:hAnsi="FangSong" w:eastAsia="FangSong" w:cs="FangSong"/>
          <w:sz w:val="24"/>
          <w:szCs w:val="24"/>
          <w:spacing w:val="-3"/>
        </w:rPr>
        <w:t>排的基本支出中的公用经费支出。</w:t>
      </w:r>
    </w:p>
    <w:p>
      <w:pPr>
        <w:ind w:left="1515" w:right="1474" w:firstLine="480"/>
        <w:spacing w:before="159" w:line="3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五、政府购买服务：</w:t>
      </w:r>
      <w:r>
        <w:rPr>
          <w:rFonts w:ascii="FangSong" w:hAnsi="FangSong" w:eastAsia="FangSong" w:cs="FangSong"/>
          <w:sz w:val="24"/>
          <w:szCs w:val="24"/>
          <w:spacing w:val="1"/>
        </w:rPr>
        <w:t>根据我国现行政策规定，政府购买服务，是</w:t>
      </w:r>
      <w:r>
        <w:rPr>
          <w:rFonts w:ascii="FangSong" w:hAnsi="FangSong" w:eastAsia="FangSong" w:cs="FangSong"/>
          <w:sz w:val="24"/>
          <w:szCs w:val="24"/>
        </w:rPr>
        <w:t>指充分发挥市场</w:t>
      </w:r>
      <w:r>
        <w:rPr>
          <w:rFonts w:ascii="FangSong" w:hAnsi="FangSong" w:eastAsia="FangSong" w:cs="FangSong"/>
          <w:sz w:val="24"/>
          <w:szCs w:val="24"/>
          <w:spacing w:val="1"/>
        </w:rPr>
        <w:t>机制作用，将国家机关属于自身职责范围且适合通过市场化方式</w:t>
      </w:r>
      <w:r>
        <w:rPr>
          <w:rFonts w:ascii="FangSong" w:hAnsi="FangSong" w:eastAsia="FangSong" w:cs="FangSong"/>
          <w:sz w:val="24"/>
          <w:szCs w:val="24"/>
        </w:rPr>
        <w:t>提供的服务事项，按</w:t>
      </w:r>
      <w:r>
        <w:rPr>
          <w:rFonts w:ascii="FangSong" w:hAnsi="FangSong" w:eastAsia="FangSong" w:cs="FangSong"/>
          <w:sz w:val="24"/>
          <w:szCs w:val="24"/>
          <w:spacing w:val="1"/>
        </w:rPr>
        <w:t>照政府采购方式和程序，交由符合条件的服务供应商承担，并根</w:t>
      </w:r>
      <w:r>
        <w:rPr>
          <w:rFonts w:ascii="FangSong" w:hAnsi="FangSong" w:eastAsia="FangSong" w:cs="FangSong"/>
          <w:sz w:val="24"/>
          <w:szCs w:val="24"/>
        </w:rPr>
        <w:t>据服务数量和质量等</w:t>
      </w:r>
      <w:r>
        <w:rPr>
          <w:rFonts w:ascii="FangSong" w:hAnsi="FangSong" w:eastAsia="FangSong" w:cs="FangSong"/>
          <w:sz w:val="24"/>
          <w:szCs w:val="24"/>
          <w:spacing w:val="-4"/>
        </w:rPr>
        <w:t>情况向其支付费用的行为。</w:t>
      </w:r>
    </w:p>
    <w:p>
      <w:pPr>
        <w:ind w:left="1996"/>
        <w:spacing w:before="178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6"/>
        </w:rPr>
        <w:t>六、财政专户管理资金：</w:t>
      </w:r>
    </w:p>
    <w:p>
      <w:pPr>
        <w:ind w:left="1515" w:right="1475" w:firstLine="482"/>
        <w:spacing w:before="206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专指教育收费，包括目前在财政专户管理的高中以上学费</w:t>
      </w:r>
      <w:r>
        <w:rPr>
          <w:rFonts w:ascii="FangSong" w:hAnsi="FangSong" w:eastAsia="FangSong" w:cs="FangSong"/>
          <w:sz w:val="24"/>
          <w:szCs w:val="24"/>
        </w:rPr>
        <w:t>、住宿费，高校委托培</w:t>
      </w:r>
      <w:r>
        <w:rPr>
          <w:rFonts w:ascii="FangSong" w:hAnsi="FangSong" w:eastAsia="FangSong" w:cs="FangSong"/>
          <w:sz w:val="24"/>
          <w:szCs w:val="24"/>
          <w:spacing w:val="-2"/>
        </w:rPr>
        <w:t>养费，党校收费，教育考试考务费，函大、电大、夜大及短训班培训费等。</w:t>
      </w:r>
    </w:p>
    <w:p>
      <w:pPr>
        <w:ind w:left="1529" w:right="1474" w:firstLine="459"/>
        <w:spacing w:before="43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七、单位资金：</w:t>
      </w:r>
      <w:r>
        <w:rPr>
          <w:rFonts w:ascii="FangSong" w:hAnsi="FangSong" w:eastAsia="FangSong" w:cs="FangSong"/>
          <w:sz w:val="24"/>
          <w:szCs w:val="24"/>
          <w:spacing w:val="1"/>
        </w:rPr>
        <w:t>是指除政府预算资金和财政专户管理资金以外的资金，包括事业</w:t>
      </w:r>
      <w:r>
        <w:rPr>
          <w:rFonts w:ascii="FangSong" w:hAnsi="FangSong" w:eastAsia="FangSong" w:cs="FangSong"/>
          <w:sz w:val="24"/>
          <w:szCs w:val="24"/>
          <w:spacing w:val="-2"/>
        </w:rPr>
        <w:t>收入、事业单位经营收入、上级补助收入、附属单位上缴收入、其他收入。</w:t>
      </w:r>
    </w:p>
    <w:p>
      <w:pPr>
        <w:ind w:left="1515" w:right="1474" w:firstLine="473"/>
        <w:spacing w:before="178" w:line="29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八、上年结转：</w:t>
      </w:r>
      <w:r>
        <w:rPr>
          <w:rFonts w:ascii="FangSong" w:hAnsi="FangSong" w:eastAsia="FangSong" w:cs="FangSong"/>
          <w:sz w:val="24"/>
          <w:szCs w:val="24"/>
          <w:spacing w:val="1"/>
        </w:rPr>
        <w:t>指以前年度预算安排、结转到本年仍按原规定用途继续使用的资</w:t>
      </w:r>
      <w:r>
        <w:rPr>
          <w:rFonts w:ascii="FangSong" w:hAnsi="FangSong" w:eastAsia="FangSong" w:cs="FangSong"/>
          <w:sz w:val="24"/>
          <w:szCs w:val="24"/>
          <w:spacing w:val="-12"/>
        </w:rPr>
        <w:t>金。</w:t>
      </w:r>
    </w:p>
    <w:p>
      <w:pPr>
        <w:ind w:left="1517" w:right="1513" w:firstLine="477"/>
        <w:spacing w:before="154" w:line="28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九、一般公共预算：</w:t>
      </w:r>
      <w:r>
        <w:rPr>
          <w:rFonts w:ascii="FangSong" w:hAnsi="FangSong" w:eastAsia="FangSong" w:cs="FangSong"/>
          <w:sz w:val="24"/>
          <w:szCs w:val="24"/>
        </w:rPr>
        <w:t>是指以税收为主体的财政收入，安排</w:t>
      </w:r>
      <w:r>
        <w:rPr>
          <w:rFonts w:ascii="FangSong" w:hAnsi="FangSong" w:eastAsia="FangSong" w:cs="FangSong"/>
          <w:sz w:val="24"/>
          <w:szCs w:val="24"/>
          <w:spacing w:val="-1"/>
        </w:rPr>
        <w:t>用于保障和改善民生、</w:t>
      </w:r>
      <w:r>
        <w:rPr>
          <w:rFonts w:ascii="FangSong" w:hAnsi="FangSong" w:eastAsia="FangSong" w:cs="FangSong"/>
          <w:sz w:val="24"/>
          <w:szCs w:val="24"/>
          <w:spacing w:val="-1"/>
        </w:rPr>
        <w:t>推动经济社会发展、维护国家安全、维持国家</w:t>
      </w:r>
      <w:r>
        <w:rPr>
          <w:rFonts w:ascii="FangSong" w:hAnsi="FangSong" w:eastAsia="FangSong" w:cs="FangSong"/>
          <w:sz w:val="24"/>
          <w:szCs w:val="24"/>
          <w:spacing w:val="-2"/>
        </w:rPr>
        <w:t>机构正常运转等方面的收支预算。</w:t>
      </w:r>
    </w:p>
    <w:p>
      <w:pPr>
        <w:ind w:left="1516" w:right="1474" w:firstLine="475"/>
        <w:spacing w:before="180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十、政府性基金预算：</w:t>
      </w:r>
      <w:r>
        <w:rPr>
          <w:rFonts w:ascii="FangSong" w:hAnsi="FangSong" w:eastAsia="FangSong" w:cs="FangSong"/>
          <w:sz w:val="24"/>
          <w:szCs w:val="24"/>
          <w:spacing w:val="1"/>
        </w:rPr>
        <w:t>是对依照法律、行政法规的规定在一定期限内向</w:t>
      </w:r>
      <w:r>
        <w:rPr>
          <w:rFonts w:ascii="FangSong" w:hAnsi="FangSong" w:eastAsia="FangSong" w:cs="FangSong"/>
          <w:sz w:val="24"/>
          <w:szCs w:val="24"/>
        </w:rPr>
        <w:t>特定对象</w:t>
      </w:r>
      <w:r>
        <w:rPr>
          <w:rFonts w:ascii="FangSong" w:hAnsi="FangSong" w:eastAsia="FangSong" w:cs="FangSong"/>
          <w:sz w:val="24"/>
          <w:szCs w:val="24"/>
          <w:spacing w:val="-1"/>
        </w:rPr>
        <w:t>征收、收取或者以其他方式筹集的资金，专项用于特</w:t>
      </w:r>
      <w:r>
        <w:rPr>
          <w:rFonts w:ascii="FangSong" w:hAnsi="FangSong" w:eastAsia="FangSong" w:cs="FangSong"/>
          <w:sz w:val="24"/>
          <w:szCs w:val="24"/>
          <w:spacing w:val="-2"/>
        </w:rPr>
        <w:t>定公共事业发展的收支预算。</w:t>
      </w:r>
    </w:p>
    <w:p>
      <w:pPr>
        <w:ind w:left="1992"/>
        <w:spacing w:before="177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十一、国有资本经营预算：</w:t>
      </w:r>
      <w:r>
        <w:rPr>
          <w:rFonts w:ascii="FangSong" w:hAnsi="FangSong" w:eastAsia="FangSong" w:cs="FangSong"/>
          <w:sz w:val="24"/>
          <w:szCs w:val="24"/>
          <w:spacing w:val="-1"/>
        </w:rPr>
        <w:t>是对国有资本收益作</w:t>
      </w:r>
      <w:r>
        <w:rPr>
          <w:rFonts w:ascii="FangSong" w:hAnsi="FangSong" w:eastAsia="FangSong" w:cs="FangSong"/>
          <w:sz w:val="24"/>
          <w:szCs w:val="24"/>
          <w:spacing w:val="-2"/>
        </w:rPr>
        <w:t>出支出安排的收支预算。</w:t>
      </w:r>
    </w:p>
    <w:p>
      <w:pPr>
        <w:ind w:left="1992"/>
        <w:spacing w:before="179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十二、财政拨款：</w:t>
      </w:r>
      <w:r>
        <w:rPr>
          <w:rFonts w:ascii="FangSong" w:hAnsi="FangSong" w:eastAsia="FangSong" w:cs="FangSong"/>
          <w:sz w:val="24"/>
          <w:szCs w:val="24"/>
          <w:spacing w:val="-1"/>
        </w:rPr>
        <w:t>包含一般公共预算、政府性基金预算</w:t>
      </w:r>
      <w:r>
        <w:rPr>
          <w:rFonts w:ascii="FangSong" w:hAnsi="FangSong" w:eastAsia="FangSong" w:cs="FangSong"/>
          <w:sz w:val="24"/>
          <w:szCs w:val="24"/>
          <w:spacing w:val="-2"/>
        </w:rPr>
        <w:t>、国有资本经营预算。</w:t>
      </w:r>
    </w:p>
    <w:sectPr>
      <w:headerReference w:type="default" r:id="rId71"/>
      <w:footerReference w:type="default" r:id="rId72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0" w:id="44"/>
    <w:bookmarkEnd w:id="44"/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1" w:id="45"/>
    <w:bookmarkEnd w:id="45"/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491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391.92pt;margin-top:288.10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4" style="position:absolute;margin-left:86.92pt;margin-top:27.7633pt;mso-position-vertical-relative:text;mso-position-horizontal-relative:text;width:119.4pt;height:18.85pt;z-index:-2515701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493.62pt;margin-top:72.8103pt;mso-position-vertical-relative:page;mso-position-horizontal-relative:page;width:32.1pt;height:7.2pt;z-index:-251571200;" o:allowincell="f" fillcolor="#212529" filled="true" stroked="false" type="#_x0000_t136">
          <v:textpath style="font-family:&quot;SimSun&quot;;font-size:7;v-text-kern:t;mso-text-shadow:auto" string="算公开表4"/>
        </v:shape>
      </w:pict>
    </w:r>
    <w:r>
      <w:pict>
        <v:shape id="PowerPlusWaterMarkObject158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08.24pt;margin-top:325.754pt;mso-position-vertical-relative:page;mso-position-horizontal-relative:page;width:7.65pt;height:7.9pt;z-index:-251578368;" o:allowincell="f" fillcolor="#212529" filled="true" stroked="false" type="#_x0000_t136">
          <v:textpath style="font-family:&quot;SimSun&quot;;font-size:7.5;v-text-kern:t;mso-text-shadow:auto" string="28"/>
        </v:shape>
      </w:pict>
    </w:r>
    <w:r>
      <w:pict>
        <v:shape id="PowerPlusWaterMarkObject162" style="position:absolute;margin-left:-13.08pt;margin-top:288.10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-13.08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2" style="position:absolute;margin-left:391.92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4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6" style="position:absolute;margin-left:94.1286pt;margin-top:66.2782pt;mso-position-vertical-relative:page;mso-position-horizontal-relative:page;width:40.05pt;height:7.9pt;z-index:-251563008;" o:allowincell="f" fillcolor="#212529" filled="true" stroked="false" type="#_x0000_t136">
          <v:textpath style="font-family:&quot;SimSun&quot;;font-size:7.5;v-text-kern:t;mso-text-shadow:auto" string="政拨款结转"/>
        </v:shape>
      </w:pict>
    </w:r>
    <w:r>
      <w:pict>
        <v:shape id="PowerPlusWaterMarkObject178" style="position:absolute;margin-left:86.92pt;margin-top:27.7633pt;mso-position-vertical-relative:text;mso-position-horizontal-relative:text;width:119.4pt;height:18.85pt;z-index:-2515599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-13.08pt;margin-top:288.10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491.92pt;margin-top:44.105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391.92pt;margin-top:288.105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-13.08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0" style="position:absolute;margin-left:491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391.92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4" style="position:absolute;margin-left:30pt;margin-top:29.5pt;mso-position-vertical-relative:page;mso-position-horizontal-relative:page;width:535pt;height:1pt;z-index:-2515619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6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490.282pt;margin-top:71.2915pt;mso-position-vertical-relative:page;mso-position-horizontal-relative:page;width:35.45pt;height:6.5pt;z-index:-251542528;" o:allowincell="f" fillcolor="#212529" filled="true" stroked="false" type="#_x0000_t136">
          <v:textpath style="font-family:&quot;SimSun&quot;;font-size:6;v-text-kern:t;mso-text-shadow:auto" string="预算公开表5"/>
        </v:shape>
      </w:pict>
    </w:r>
    <w:r>
      <w:pict>
        <v:shape id="PowerPlusWaterMarkObject200" style="position:absolute;margin-left:491.92pt;margin-top:44.105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73.8887pt;margin-top:267.372pt;mso-position-vertical-relative:page;mso-position-horizontal-relative:page;width:23.9pt;height:7.9pt;z-index:-251557888;" o:allowincell="f" fillcolor="#212529" filled="true" stroked="false" type="#_x0000_t136">
          <v:textpath style="font-family:&quot;SimSun&quot;;font-size:7.5;v-text-kern:t;mso-text-shadow:auto" string="060499"/>
        </v:shape>
      </w:pict>
    </w:r>
    <w:r>
      <w:pict>
        <v:shape id="PowerPlusWaterMarkObject204" style="position:absolute;margin-left:69.8661pt;margin-top:282.508pt;mso-position-vertical-relative:page;mso-position-horizontal-relative:page;width:11.7pt;height:7.9pt;z-index:-251556864;" o:allowincell="f" fillcolor="#212529" filled="true" stroked="false" type="#_x0000_t136">
          <v:textpath style="font-family:&quot;SimSun&quot;;font-size:7.5;v-text-kern:t;mso-text-shadow:auto" string="208"/>
        </v:shape>
      </w:pict>
    </w:r>
    <w:r>
      <w:pict>
        <v:shape id="PowerPlusWaterMarkObject206" style="position:absolute;margin-left:-13.08pt;margin-top:288.105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8" style="position:absolute;margin-left:498.222pt;margin-top:267.372pt;mso-position-vertical-relative:page;mso-position-horizontal-relative:page;width:11.2pt;height:7.9pt;z-index:-251554816;" o:allowincell="f" fillcolor="#212529" filled="true" stroked="false" type="#_x0000_t136">
          <v:textpath style="font-family:&quot;SimSun&quot;;font-size:7.5;v-text-kern:t;mso-text-shadow:auto" string="120"/>
        </v:shape>
      </w:pict>
    </w:r>
    <w:r>
      <w:pict>
        <v:shape id="PowerPlusWaterMarkObject210" style="position:absolute;margin-left:446.955pt;margin-top:282.508pt;mso-position-vertical-relative:page;mso-position-horizontal-relative:page;width:3.5pt;height:7.9pt;z-index:-251553792;" o:allowincell="f" fillcolor="#212529" filled="true" stroked="false" type="#_x0000_t136">
          <v:textpath style="font-family:&quot;SimSun&quot;;font-size:7.5;v-text-kern:t;mso-text-shadow:auto" string="3"/>
        </v:shape>
      </w:pict>
    </w:r>
    <w:r>
      <w:pict>
        <v:shape id="PowerPlusWaterMarkObject212" style="position:absolute;margin-left:430.674pt;margin-top:297.644pt;mso-position-vertical-relative:page;mso-position-horizontal-relative:page;width:19.8pt;height:7.9pt;z-index:-251551744;" o:allowincell="f" fillcolor="#212529" filled="true" stroked="false" type="#_x0000_t136">
          <v:textpath style="font-family:&quot;SimSun&quot;;font-size:7.5;v-text-kern:t;mso-text-shadow:auto" string="26 88"/>
        </v:shape>
      </w:pict>
    </w:r>
    <w:r>
      <w:pict>
        <v:shape id="PowerPlusWaterMarkObject214" style="position:absolute;margin-left:431.166pt;margin-top:312.78pt;mso-position-vertical-relative:page;mso-position-horizontal-relative:page;width:7.15pt;height:7.9pt;z-index:-251552768;" o:allowincell="f" fillcolor="#212529" filled="true" stroked="false" type="#_x0000_t136">
          <v:textpath style="font-family:&quot;SimSun&quot;;font-size:7.5;v-text-kern:t;mso-text-shadow:auto" string="17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175.823pt;margin-top:509.549pt;mso-position-vertical-relative:page;mso-position-horizontal-relative:page;width:23.85pt;height:7.9pt;z-index:-251549696;" o:allowincell="f" fillcolor="#212529" filled="true" stroked="false" type="#_x0000_t136">
          <v:textpath style="font-family:&quot;SimSun&quot;;font-size:7.5;v-text-kern:t;mso-text-shadow:auto" string="革支出"/>
        </v:shape>
      </w:pict>
    </w:r>
    <w:r>
      <w:pict>
        <v:shape id="PowerPlusWaterMarkObject220" style="position:absolute;margin-left:151.497pt;margin-top:524.685pt;mso-position-vertical-relative:page;mso-position-horizontal-relative:page;width:31.95pt;height:7.9pt;z-index:-251548672;" o:allowincell="f" fillcolor="#212529" filled="true" stroked="false" type="#_x0000_t136">
          <v:textpath style="font-family:&quot;SimSun&quot;;font-size:7.5;v-text-kern:t;mso-text-shadow:auto" string="住房公积"/>
        </v:shape>
      </w:pict>
    </w:r>
    <w:r>
      <w:pict>
        <v:shape id="PowerPlusWaterMarkObject222" style="position:absolute;margin-left:86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4" style="position:absolute;margin-left:491.92pt;margin-top:532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6" style="position:absolute;margin-left:-13.08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8" style="position:absolute;margin-left:391.92pt;margin-top:776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30" style="position:absolute;margin-left:30pt;margin-top:29.5pt;mso-position-vertical-relative:page;mso-position-horizontal-relative:page;width:535pt;height:1pt;z-index:-2515445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32" style="position:absolute;margin-left:86.2339pt;margin-top:267.372pt;mso-position-vertical-relative:page;mso-position-horizontal-relative:page;width:15.5pt;height:7.9pt;z-index:-251534336;" o:allowincell="f" fillcolor="#212529" filled="true" stroked="false" type="#_x0000_t136">
          <v:textpath style="font-family:&quot;SimSun&quot;;font-size:7.5;v-text-kern:t;mso-text-shadow:auto" string="公务"/>
        </v:shape>
      </w:pict>
    </w:r>
    <w:r>
      <w:pict>
        <v:shape id="PowerPlusWaterMarkObject234" style="position:absolute;margin-left:86.92pt;margin-top:27.7633pt;mso-position-vertical-relative:text;mso-position-horizontal-relative:text;width:119.4pt;height:18.85pt;z-index:-2515261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-13.08pt;margin-top:288.10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86.92pt;margin-top:532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-13.08pt;margin-top:776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2" style="position:absolute;margin-left:486.557pt;margin-top:71.2915pt;mso-position-vertical-relative:page;mso-position-horizontal-relative:page;width:35.45pt;height:6.5pt;z-index:-251527168;" o:allowincell="f" fillcolor="#212529" filled="true" stroked="false" type="#_x0000_t136">
          <v:textpath style="font-family:&quot;SimSun&quot;;font-size:6;v-text-kern:t;mso-text-shadow:auto" string="预算公开表6"/>
        </v:shape>
      </w:pict>
    </w:r>
    <w:r>
      <w:pict>
        <v:shape id="PowerPlusWaterMarkObject244" style="position:absolute;margin-left:454.098pt;margin-top:282.508pt;mso-position-vertical-relative:page;mso-position-horizontal-relative:page;width:15.8pt;height:7.9pt;z-index:-251537408;" o:allowincell="f" fillcolor="#212529" filled="true" stroked="false" type="#_x0000_t136">
          <v:textpath style="font-family:&quot;SimSun&quot;;font-size:7.5;v-text-kern:t;mso-text-shadow:auto" string="0 34"/>
        </v:shape>
      </w:pict>
    </w:r>
    <w:r>
      <w:pict>
        <v:shape id="PowerPlusWaterMarkObject246" style="position:absolute;margin-left:450.567pt;margin-top:297.644pt;mso-position-vertical-relative:page;mso-position-horizontal-relative:page;width:19.3pt;height:7.9pt;z-index:-251539456;" o:allowincell="f" fillcolor="#212529" filled="true" stroked="false" type="#_x0000_t136">
          <v:textpath style="font-family:&quot;SimSun&quot;;font-size:7.5;v-text-kern:t;mso-text-shadow:auto" string="13 76"/>
        </v:shape>
      </w:pict>
    </w:r>
    <w:r>
      <w:pict>
        <v:shape id="PowerPlusWaterMarkObject248" style="position:absolute;margin-left:402.214pt;margin-top:312.78pt;mso-position-vertical-relative:page;mso-position-horizontal-relative:page;width:7.7pt;height:7.9pt;z-index:-251536384;" o:allowincell="f" fillcolor="#212529" filled="true" stroked="false" type="#_x0000_t136">
          <v:textpath style="font-family:&quot;SimSun&quot;;font-size:7.5;v-text-kern:t;mso-text-shadow:auto" string="90"/>
        </v:shape>
      </w:pict>
    </w:r>
    <w:r>
      <w:pict>
        <v:shape id="PowerPlusWaterMarkObject250" style="position:absolute;margin-left:402.246pt;margin-top:327.916pt;mso-position-vertical-relative:page;mso-position-horizontal-relative:page;width:7.65pt;height:7.9pt;z-index:-251538432;" o:allowincell="f" fillcolor="#212529" filled="true" stroked="false" type="#_x0000_t136">
          <v:textpath style="font-family:&quot;SimSun&quot;;font-size:7.5;v-text-kern:t;mso-text-shadow:auto" string="64"/>
        </v:shape>
      </w:pict>
    </w:r>
    <w:r>
      <w:pict>
        <v:shape id="PowerPlusWaterMarkObject252" style="position:absolute;margin-left:491.92pt;margin-top:44.1055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391.92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491.92pt;margin-top:532.106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60" style="position:absolute;margin-left:30pt;margin-top:29.5pt;mso-position-vertical-relative:page;mso-position-horizontal-relative:page;width:535pt;height:1pt;z-index:-2515292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2" style="position:absolute;margin-left:86.92pt;margin-top:27.7633pt;mso-position-vertical-relative:text;mso-position-horizontal-relative:text;width:119.4pt;height:18.85pt;z-index:-2515159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490.334pt;margin-top:73.4279pt;mso-position-vertical-relative:page;mso-position-horizontal-relative:page;width:35.4pt;height:6.5pt;z-index:-251516928;" o:allowincell="f" fillcolor="#212529" filled="true" stroked="false" type="#_x0000_t136">
          <v:textpath style="font-family:&quot;SimSun&quot;;font-size:6;v-text-kern:t;mso-text-shadow:auto" string="预算公开表7"/>
        </v:shape>
      </w:pict>
    </w:r>
    <w:r>
      <w:pict>
        <v:shape id="PowerPlusWaterMarkObject266" style="position:absolute;margin-left:491.92pt;margin-top:44.1055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-13.08pt;margin-top:288.105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391.92pt;margin-top:288.105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86.92pt;margin-top:532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4" style="position:absolute;margin-left:-13.08pt;margin-top:776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6" style="position:absolute;margin-left:491.92pt;margin-top:532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8" style="position:absolute;margin-left:391.92pt;margin-top:776.106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80" style="position:absolute;margin-left:30pt;margin-top:29.5pt;mso-position-vertical-relative:page;mso-position-horizontal-relative:page;width:535pt;height:1pt;z-index:-2515189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2" style="position:absolute;margin-left:86.92pt;margin-top:27.7633pt;mso-position-vertical-relative:text;mso-position-horizontal-relative:text;width:119.4pt;height:18.85pt;z-index:-2515056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490.282pt;margin-top:73.4538pt;mso-position-vertical-relative:page;mso-position-horizontal-relative:page;width:35.45pt;height:6.5pt;z-index:-251506688;" o:allowincell="f" fillcolor="#212529" filled="true" stroked="false" type="#_x0000_t136">
          <v:textpath style="font-family:&quot;SimSun&quot;;font-size:6;v-text-kern:t;mso-text-shadow:auto" string="预算公开表8"/>
        </v:shape>
      </w:pict>
    </w:r>
    <w:r>
      <w:pict>
        <v:shape id="PowerPlusWaterMarkObject286" style="position:absolute;margin-left:491.92pt;margin-top:44.1055pt;mso-position-vertical-relative:page;mso-position-horizontal-relative:page;width:119.4pt;height:18.85pt;z-index:-251507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8" style="position:absolute;margin-left:-13.08pt;margin-top:288.105pt;mso-position-vertical-relative:page;mso-position-horizontal-relative:page;width:119.4pt;height:18.85pt;z-index:-251509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391.92pt;margin-top:288.105pt;mso-position-vertical-relative:page;mso-position-horizontal-relative:page;width:119.4pt;height:18.85pt;z-index:-251510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86.92pt;margin-top:532.106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-13.08pt;margin-top:776.106pt;mso-position-vertical-relative:page;mso-position-horizontal-relative:page;width:119.4pt;height:18.85pt;z-index:-251511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491.92pt;margin-top:532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8" style="position:absolute;margin-left:391.92pt;margin-top:776.106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00" style="position:absolute;margin-left:30pt;margin-top:29.5pt;mso-position-vertical-relative:page;mso-position-horizontal-relative:page;width:535pt;height:1pt;z-index:-2515087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02" style="position:absolute;margin-left:86.92pt;margin-top:27.7633pt;mso-position-vertical-relative:text;mso-position-horizontal-relative:text;width:119.4pt;height:18.85pt;z-index:-2514954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4" style="position:absolute;margin-left:490.36pt;margin-top:78.8596pt;mso-position-vertical-relative:page;mso-position-horizontal-relative:page;width:35.35pt;height:6.5pt;z-index:-251496448;" o:allowincell="f" fillcolor="#212529" filled="true" stroked="false" type="#_x0000_t136">
          <v:textpath style="font-family:&quot;SimSun&quot;;font-size:6;v-text-kern:t;mso-text-shadow:auto" string="部门公开表9"/>
        </v:shape>
      </w:pict>
    </w:r>
    <w:r>
      <w:pict>
        <v:shape id="PowerPlusWaterMarkObject306" style="position:absolute;margin-left:491.92pt;margin-top:44.1055pt;mso-position-vertical-relative:page;mso-position-horizontal-relative:page;width:119.4pt;height:18.85pt;z-index:-251497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8" style="position:absolute;margin-left:-13.08pt;margin-top:288.105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0" style="position:absolute;margin-left:391.92pt;margin-top:288.105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2" style="position:absolute;margin-left:86.92pt;margin-top:532.106pt;mso-position-vertical-relative:page;mso-position-horizontal-relative:page;width:119.4pt;height:18.85pt;z-index:-251501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4" style="position:absolute;margin-left:-13.08pt;margin-top:776.106pt;mso-position-vertical-relative:page;mso-position-horizontal-relative:page;width:119.4pt;height:18.85pt;z-index:-2514995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6" style="position:absolute;margin-left:491.92pt;margin-top:532.106pt;mso-position-vertical-relative:page;mso-position-horizontal-relative:page;width:119.4pt;height:18.85pt;z-index:-251502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8" style="position:absolute;margin-left:391.92pt;margin-top:776.106pt;mso-position-vertical-relative:page;mso-position-horizontal-relative:page;width:119.4pt;height:18.85pt;z-index:-251500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20" style="position:absolute;margin-left:30pt;margin-top:29.5pt;mso-position-vertical-relative:page;mso-position-horizontal-relative:page;width:535pt;height:1pt;z-index:-2514984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22" style="position:absolute;margin-left:86.92pt;margin-top:27.7633pt;mso-position-vertical-relative:text;mso-position-horizontal-relative:text;width:119.4pt;height:18.85pt;z-index:-2514851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4" style="position:absolute;margin-left:-13.08pt;margin-top:288.105pt;mso-position-vertical-relative:page;mso-position-horizontal-relative:page;width:119.4pt;height:18.85pt;z-index:-251489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6" style="position:absolute;margin-left:86.92pt;margin-top:532.106pt;mso-position-vertical-relative:page;mso-position-horizontal-relative:page;width:119.4pt;height:18.85pt;z-index:-251493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8" style="position:absolute;margin-left:-13.08pt;margin-top:776.106pt;mso-position-vertical-relative:page;mso-position-horizontal-relative:page;width:119.4pt;height:18.85pt;z-index:-251491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0" style="position:absolute;margin-left:487.09pt;margin-top:67.4816pt;mso-position-vertical-relative:page;mso-position-horizontal-relative:page;width:38.65pt;height:6.5pt;z-index:-251486208;" o:allowincell="f" fillcolor="#212529" filled="true" stroked="false" type="#_x0000_t136">
          <v:textpath style="font-family:&quot;SimSun&quot;;font-size:6;v-text-kern:t;mso-text-shadow:auto" string="预算公开表11"/>
        </v:shape>
      </w:pict>
    </w:r>
    <w:r>
      <w:pict>
        <v:shape id="PowerPlusWaterMarkObject332" style="position:absolute;margin-left:491.92pt;margin-top:44.1055pt;mso-position-vertical-relative:page;mso-position-horizontal-relative:page;width:119.4pt;height:18.85pt;z-index:-251487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4" style="position:absolute;margin-left:391.92pt;margin-top:288.105pt;mso-position-vertical-relative:page;mso-position-horizontal-relative:page;width:119.4pt;height:18.85pt;z-index:-2514903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6" style="position:absolute;margin-left:491.92pt;margin-top:532.106pt;mso-position-vertical-relative:page;mso-position-horizontal-relative:page;width:119.4pt;height:18.85pt;z-index:-251494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8" style="position:absolute;margin-left:391.92pt;margin-top:776.106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40" style="position:absolute;margin-left:30pt;margin-top:29.5pt;mso-position-vertical-relative:page;mso-position-horizontal-relative:page;width:535pt;height:1pt;z-index:-2514882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2" style="position:absolute;margin-left:77.8796pt;margin-top:267.372pt;mso-position-vertical-relative:page;mso-position-horizontal-relative:page;width:23.85pt;height:7.9pt;z-index:-251483136;" o:allowincell="f" fillcolor="#212529" filled="true" stroked="false" type="#_x0000_t136">
          <v:textpath style="font-family:&quot;SimSun&quot;;font-size:7.5;v-text-kern:t;mso-text-shadow:auto" string="科技企"/>
        </v:shape>
      </w:pict>
    </w:r>
    <w:r>
      <w:pict>
        <v:shape id="PowerPlusWaterMarkObject344" style="position:absolute;margin-left:86.92pt;margin-top:27.7633pt;mso-position-vertical-relative:text;mso-position-horizontal-relative:text;width:119.4pt;height:18.85pt;z-index:-2514739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6" style="position:absolute;margin-left:-13.08pt;margin-top:288.105pt;mso-position-vertical-relative:page;mso-position-horizontal-relative:page;width:119.4pt;height:18.85pt;z-index:-251484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8" style="position:absolute;margin-left:86.92pt;margin-top:532.106pt;mso-position-vertical-relative:page;mso-position-horizontal-relative:page;width:119.4pt;height:18.85pt;z-index:-251480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0" style="position:absolute;margin-left:-13.08pt;margin-top:776.106pt;mso-position-vertical-relative:page;mso-position-horizontal-relative:page;width:119.4pt;height:18.85pt;z-index:-251478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2" style="position:absolute;margin-left:487.09pt;margin-top:73.4279pt;mso-position-vertical-relative:page;mso-position-horizontal-relative:page;width:38.65pt;height:6.5pt;z-index:-251474944;" o:allowincell="f" fillcolor="#212529" filled="true" stroked="false" type="#_x0000_t136">
          <v:textpath style="font-family:&quot;SimSun&quot;;font-size:6;v-text-kern:t;mso-text-shadow:auto" string="预算公开表12"/>
        </v:shape>
      </w:pict>
    </w:r>
    <w:r>
      <w:pict>
        <v:shape id="PowerPlusWaterMarkObject354" style="position:absolute;margin-left:491.92pt;margin-top:44.1055pt;mso-position-vertical-relative:page;mso-position-horizontal-relative:page;width:119.4pt;height:18.85pt;z-index:-251475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6" style="position:absolute;margin-left:391.92pt;margin-top:288.105pt;mso-position-vertical-relative:page;mso-position-horizontal-relative:page;width:119.4pt;height:18.85pt;z-index:-251482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8" style="position:absolute;margin-left:491.92pt;margin-top:532.106pt;mso-position-vertical-relative:page;mso-position-horizontal-relative:page;width:119.4pt;height:18.85pt;z-index:-251481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0" style="position:absolute;margin-left:391.92pt;margin-top:776.106pt;mso-position-vertical-relative:page;mso-position-horizontal-relative:page;width:119.4pt;height:18.85pt;z-index:-251479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62" style="position:absolute;margin-left:30pt;margin-top:29.5pt;mso-position-vertical-relative:page;mso-position-horizontal-relative:page;width:535pt;height:1pt;z-index:-2514769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64" style="position:absolute;margin-left:86.92pt;margin-top:27.7633pt;mso-position-vertical-relative:text;mso-position-horizontal-relative:text;width:119.4pt;height:18.85pt;z-index:-25146368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6" style="position:absolute;margin-left:-13.08pt;margin-top:288.105pt;mso-position-vertical-relative:page;mso-position-horizontal-relative:page;width:119.4pt;height:18.85pt;z-index:-251467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8" style="position:absolute;margin-left:86.92pt;margin-top:532.106pt;mso-position-vertical-relative:page;mso-position-horizontal-relative:page;width:119.4pt;height:18.85pt;z-index:-251471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0" style="position:absolute;margin-left:-13.08pt;margin-top:776.106pt;mso-position-vertical-relative:page;mso-position-horizontal-relative:page;width:119.4pt;height:18.85pt;z-index:-251469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2" style="position:absolute;margin-left:487.09pt;margin-top:73.4279pt;mso-position-vertical-relative:page;mso-position-horizontal-relative:page;width:38.65pt;height:6.5pt;z-index:-251464704;" o:allowincell="f" fillcolor="#212529" filled="true" stroked="false" type="#_x0000_t136">
          <v:textpath style="font-family:&quot;SimSun&quot;;font-size:6;v-text-kern:t;mso-text-shadow:auto" string="预算公开表13"/>
        </v:shape>
      </w:pict>
    </w:r>
    <w:r>
      <w:pict>
        <v:shape id="PowerPlusWaterMarkObject374" style="position:absolute;margin-left:491.92pt;margin-top:44.1055pt;mso-position-vertical-relative:page;mso-position-horizontal-relative:page;width:119.4pt;height:18.85pt;z-index:-251465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6" style="position:absolute;margin-left:391.92pt;margin-top:288.105pt;mso-position-vertical-relative:page;mso-position-horizontal-relative:page;width:119.4pt;height:18.85pt;z-index:-251468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8" style="position:absolute;margin-left:491.92pt;margin-top:532.106pt;mso-position-vertical-relative:page;mso-position-horizontal-relative:page;width:119.4pt;height:18.85pt;z-index:-251472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0" style="position:absolute;margin-left:391.92pt;margin-top:776.106pt;mso-position-vertical-relative:page;mso-position-horizontal-relative:page;width:119.4pt;height:18.85pt;z-index:-251470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82" style="position:absolute;margin-left:30pt;margin-top:29.5pt;mso-position-vertical-relative:page;mso-position-horizontal-relative:page;width:535pt;height:1pt;z-index:-2514667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391.92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86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-13.08pt;margin-top:776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491.92pt;margin-top:532.106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86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491.92pt;margin-top:44.105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84" style="position:absolute;margin-left:86.92pt;margin-top:27.7633pt;mso-position-vertical-relative:text;mso-position-horizontal-relative:text;width:119.4pt;height:18.85pt;z-index:-2514503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6" style="position:absolute;margin-left:491.92pt;margin-top:44.1055pt;mso-position-vertical-relative:page;mso-position-horizontal-relative:page;width:119.4pt;height:18.85pt;z-index:-251451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8" style="position:absolute;margin-left:-13.08pt;margin-top:288.105pt;mso-position-vertical-relative:page;mso-position-horizontal-relative:page;width:119.4pt;height:18.85pt;z-index:-251458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0" style="position:absolute;margin-left:474.153pt;margin-top:271.772pt;mso-position-vertical-relative:page;mso-position-horizontal-relative:page;width:35.05pt;height:12.3pt;z-index:-251459584;" o:allowincell="f" fillcolor="#000000" filled="true" stroked="false" type="#_x0000_t136">
          <v:textpath style="font-family:&quot;FangSong&quot;;font-size:12;v-text-kern:t;mso-text-shadow:auto" string="主要包"/>
        </v:shape>
      </w:pict>
    </w:r>
    <w:r>
      <w:pict>
        <v:shape id="PowerPlusWaterMarkObject392" style="position:absolute;margin-left:419.442pt;margin-top:295.022pt;mso-position-vertical-relative:page;mso-position-horizontal-relative:page;width:47.45pt;height:12.3pt;z-index:-251461632;" o:allowincell="f" fillcolor="#000000" filled="true" stroked="false" type="#_x0000_t136">
          <v:textpath style="font-family:&quot;FangSong&quot;;font-size:12;v-text-kern:t;mso-text-shadow:auto" string="算拨款收"/>
        </v:shape>
      </w:pict>
    </w:r>
    <w:r>
      <w:pict>
        <v:shape id="PowerPlusWaterMarkObject394" style="position:absolute;margin-left:392.516pt;margin-top:317.522pt;mso-position-vertical-relative:page;mso-position-horizontal-relative:page;width:35.4pt;height:12.3pt;z-index:-251460608;" o:allowincell="f" fillcolor="#000000" filled="true" stroked="false" type="#_x0000_t136">
          <v:textpath style="font-family:&quot;FangSong&quot;;font-size:12;v-text-kern:t;mso-text-shadow:auto" string="管理资"/>
        </v:shape>
      </w:pict>
    </w:r>
    <w:r>
      <w:pict>
        <v:shape id="PowerPlusWaterMarkObject396" style="position:absolute;margin-left:391.92pt;margin-top:288.105pt;mso-position-vertical-relative:page;mso-position-horizontal-relative:page;width:119.4pt;height:18.85pt;z-index:-251462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8" style="position:absolute;margin-left:491.92pt;margin-top:532.106pt;mso-position-vertical-relative:page;mso-position-horizontal-relative:page;width:119.4pt;height:18.85pt;z-index:-251453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0" style="position:absolute;margin-left:75.984pt;margin-top:748.772pt;mso-position-vertical-relative:page;mso-position-horizontal-relative:page;width:433.05pt;height:12.3pt;z-index:-251455488;" o:allowincell="f" fillcolor="#000000" filled="true" stroked="false" type="#_x0000_t136">
          <v:textpath style="font-family:&quot;FangSong&quot;;font-size:12;v-text-kern:t;mso-text-shadow:auto" string="元                                                                  有资"/>
        </v:shape>
      </w:pict>
    </w:r>
    <w:r>
      <w:pict>
        <v:shape id="PowerPlusWaterMarkObject402" style="position:absolute;margin-left:443.651pt;margin-top:771.272pt;mso-position-vertical-relative:page;mso-position-horizontal-relative:page;width:41.45pt;height:12.3pt;z-index:-251454464;" o:allowincell="f" fillcolor="#000000" filled="true" stroked="false" type="#_x0000_t136">
          <v:textpath style="font-family:&quot;FangSong&quot;;font-size:12;v-text-kern:t;mso-text-shadow:auto" string="入0万元"/>
        </v:shape>
      </w:pict>
    </w:r>
    <w:r>
      <w:pict>
        <v:shape id="PowerPlusWaterMarkObject404" style="position:absolute;margin-left:-13.08pt;margin-top:776.106pt;mso-position-vertical-relative:page;mso-position-horizontal-relative:page;width:119.4pt;height:18.85pt;z-index:-251457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6" style="position:absolute;margin-left:391.92pt;margin-top:776.106pt;mso-position-vertical-relative:page;mso-position-horizontal-relative:page;width:119.4pt;height:18.85pt;z-index:-251456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08" style="position:absolute;margin-left:30pt;margin-top:29.5pt;mso-position-vertical-relative:page;mso-position-horizontal-relative:page;width:535pt;height:1pt;z-index:-2514524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12" style="position:absolute;margin-left:88.115pt;margin-top:64.7721pt;mso-position-vertical-relative:page;mso-position-horizontal-relative:page;width:48pt;height:12.3pt;z-index:-251437056;" o:allowincell="f" fillcolor="#000000" filled="true" stroked="false" type="#_x0000_t136">
          <v:textpath style="font-family:&quot;FangSong&quot;;font-size:12;v-text-kern:t;mso-text-shadow:auto" string="括  教育"/>
        </v:shape>
      </w:pict>
    </w:r>
    <w:r>
      <w:pict>
        <v:shape id="PowerPlusWaterMarkObject414" style="position:absolute;margin-left:77.856pt;margin-top:271.772pt;mso-position-vertical-relative:page;mso-position-horizontal-relative:page;width:21.7pt;height:12.3pt;z-index:-251448320;" o:allowincell="f" fillcolor="#000000" filled="true" stroked="false" type="#_x0000_t136">
          <v:textpath style="font-family:&quot;FangSong&quot;;font-size:12;v-text-kern:t;mso-text-shadow:auto" string="占96"/>
        </v:shape>
      </w:pict>
    </w:r>
    <w:r>
      <w:pict>
        <v:shape id="PowerPlusWaterMarkObject416" style="position:absolute;margin-left:106.644pt;margin-top:300.818pt;mso-position-vertical-relative:page;mso-position-horizontal-relative:page;width:1.75pt;height:5.85pt;z-index:-251442176;" o:allowincell="f" fillcolor="#000000" filled="true" stroked="false" type="#_x0000_t136">
          <v:textpath style="font-family:&quot;FangSong&quot;;font-size:12;v-text-kern:t;mso-text-shadow:auto" string=";"/>
        </v:shape>
      </w:pict>
    </w:r>
    <w:r>
      <w:pict>
        <v:shape id="PowerPlusWaterMarkObject418" style="position:absolute;margin-left:99.564pt;margin-top:565.772pt;mso-position-vertical-relative:page;mso-position-horizontal-relative:page;width:23.45pt;height:12.3pt;z-index:-251444224;" o:allowincell="f" fillcolor="#000000" filled="true" stroked="false" type="#_x0000_t136">
          <v:textpath style="font-family:&quot;FangSong&quot;;font-size:12;v-text-kern:t;mso-text-shadow:auto" string="2026"/>
        </v:shape>
      </w:pict>
    </w:r>
    <w:r>
      <w:pict>
        <v:shape id="PowerPlusWaterMarkObject420" style="position:absolute;margin-left:86.92pt;margin-top:27.7633pt;mso-position-vertical-relative:text;mso-position-horizontal-relative:text;width:119.4pt;height:18.85pt;z-index:-2514339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2" style="position:absolute;margin-left:-13.08pt;margin-top:288.105pt;mso-position-vertical-relative:page;mso-position-horizontal-relative:page;width:119.4pt;height:18.85pt;z-index:-251449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4" style="position:absolute;margin-left:86.92pt;margin-top:532.106pt;mso-position-vertical-relative:page;mso-position-horizontal-relative:page;width:119.4pt;height:18.85pt;z-index:-251445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6" style="position:absolute;margin-left:-13.08pt;margin-top:776.106pt;mso-position-vertical-relative:page;mso-position-horizontal-relative:page;width:119.4pt;height:18.85pt;z-index:-251443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8" style="position:absolute;margin-left:481.029pt;margin-top:64.7721pt;mso-position-vertical-relative:page;mso-position-horizontal-relative:page;width:40.3pt;height:12.3pt;z-index:-251438080;" o:allowincell="f" fillcolor="#000000" filled="true" stroked="false" type="#_x0000_t136">
          <v:textpath style="font-family:&quot;FangSong&quot;;font-size:12;v-text-kern:t;mso-text-shadow:auto" string="出28.83"/>
        </v:shape>
      </w:pict>
    </w:r>
    <w:r>
      <w:pict>
        <v:shape id="PowerPlusWaterMarkObject430" style="position:absolute;margin-left:472.583pt;margin-top:271.772pt;mso-position-vertical-relative:page;mso-position-horizontal-relative:page;width:23.65pt;height:12.3pt;z-index:-251446272;" o:allowincell="f" fillcolor="#000000" filled="true" stroked="false" type="#_x0000_t136">
          <v:textpath style="font-family:&quot;FangSong&quot;;font-size:12;v-text-kern:t;mso-text-shadow:auto" string="万元"/>
        </v:shape>
      </w:pict>
    </w:r>
    <w:r>
      <w:pict>
        <v:shape id="PowerPlusWaterMarkObject432" style="position:absolute;margin-left:486.558pt;margin-top:565.772pt;mso-position-vertical-relative:page;mso-position-horizontal-relative:page;width:34.7pt;height:12.3pt;z-index:-251440128;" o:allowincell="f" fillcolor="#000000" filled="true" stroked="false" type="#_x0000_t136">
          <v:textpath style="font-family:&quot;FangSong&quot;;font-size:12;v-text-kern:t;mso-text-shadow:auto" string="119.20"/>
        </v:shape>
      </w:pict>
    </w:r>
    <w:r>
      <w:pict>
        <v:shape id="PowerPlusWaterMarkObject434" style="position:absolute;margin-left:491.92pt;margin-top:44.1055pt;mso-position-vertical-relative:page;mso-position-horizontal-relative:page;width:119.4pt;height:18.85pt;z-index:-251435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36" style="position:absolute;margin-left:391.92pt;margin-top:288.105pt;mso-position-vertical-relative:page;mso-position-horizontal-relative:page;width:119.4pt;height:18.85pt;z-index:-251447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38" style="position:absolute;margin-left:491.92pt;margin-top:532.106pt;mso-position-vertical-relative:page;mso-position-horizontal-relative:page;width:119.4pt;height:18.85pt;z-index:-251441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0" style="position:absolute;margin-left:391.92pt;margin-top:776.106pt;mso-position-vertical-relative:page;mso-position-horizontal-relative:page;width:119.4pt;height:18.85pt;z-index:-251439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42" style="position:absolute;margin-left:30pt;margin-top:29.5pt;mso-position-vertical-relative:page;mso-position-horizontal-relative:page;width:535pt;height:1pt;z-index:-251436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44" style="position:absolute;margin-left:86.92pt;margin-top:27.7633pt;mso-position-vertical-relative:text;mso-position-horizontal-relative:text;width:119.4pt;height:18.85pt;z-index:-2514227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6" style="position:absolute;margin-left:198.707pt;margin-top:248.522pt;mso-position-vertical-relative:page;mso-position-horizontal-relative:page;width:4.4pt;height:12.3pt;z-index:-251429888;" o:allowincell="f" fillcolor="#000000" filled="true" stroked="false" type="#_x0000_t136">
          <v:textpath style="font-family:&quot;FangSong&quot;;font-size:12;v-text-kern:t;mso-text-shadow:auto" string=";"/>
        </v:shape>
      </w:pict>
    </w:r>
    <w:r>
      <w:pict>
        <v:shape id="PowerPlusWaterMarkObject448" style="position:absolute;margin-left:-13.08pt;margin-top:288.105pt;mso-position-vertical-relative:page;mso-position-horizontal-relative:page;width:119.4pt;height:18.85pt;z-index:-251432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0" style="position:absolute;margin-left:86.92pt;margin-top:532.106pt;mso-position-vertical-relative:page;mso-position-horizontal-relative:page;width:119.4pt;height:18.85pt;z-index:-251427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2" style="position:absolute;margin-left:389.324pt;margin-top:317.522pt;mso-position-vertical-relative:page;mso-position-horizontal-relative:page;width:47.45pt;height:12.3pt;z-index:-251430912;" o:allowincell="f" fillcolor="#000000" filled="true" stroked="false" type="#_x0000_t136">
          <v:textpath style="font-family:&quot;FangSong&quot;;font-size:12;v-text-kern:t;mso-text-shadow:auto" string="标管理的"/>
        </v:shape>
      </w:pict>
    </w:r>
    <w:r>
      <w:pict>
        <v:shape id="PowerPlusWaterMarkObject454" style="position:absolute;margin-left:491.92pt;margin-top:44.1055pt;mso-position-vertical-relative:page;mso-position-horizontal-relative:page;width:119.4pt;height:18.85pt;z-index:-251423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6" style="position:absolute;margin-left:391.92pt;margin-top:288.105pt;mso-position-vertical-relative:page;mso-position-horizontal-relative:page;width:119.4pt;height:18.85pt;z-index:-251431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8" style="position:absolute;margin-left:491.92pt;margin-top:532.106pt;mso-position-vertical-relative:page;mso-position-horizontal-relative:page;width:119.4pt;height:18.85pt;z-index:-251428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0" style="position:absolute;margin-left:-13.08pt;margin-top:776.106pt;mso-position-vertical-relative:page;mso-position-horizontal-relative:page;width:119.4pt;height:18.85pt;z-index:-251425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2" style="position:absolute;margin-left:391.92pt;margin-top:776.106pt;mso-position-vertical-relative:page;mso-position-horizontal-relative:page;width:119.4pt;height:18.85pt;z-index:-251426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64" style="position:absolute;margin-left:30pt;margin-top:29.5pt;mso-position-vertical-relative:page;mso-position-horizontal-relative:page;width:535pt;height:1pt;z-index:-2514247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66" style="position:absolute;margin-left:86.92pt;margin-top:27.7633pt;mso-position-vertical-relative:text;mso-position-horizontal-relative:text;width:119.4pt;height:18.85pt;z-index:-2514155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8" style="position:absolute;margin-left:-13.08pt;margin-top:288.105pt;mso-position-vertical-relative:page;mso-position-horizontal-relative:page;width:119.4pt;height:18.85pt;z-index:-251418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0" style="position:absolute;margin-left:491.92pt;margin-top:44.1055pt;mso-position-vertical-relative:page;mso-position-horizontal-relative:page;width:119.4pt;height:18.85pt;z-index:-251416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2" style="position:absolute;margin-left:-13.08pt;margin-top:776.106pt;mso-position-vertical-relative:page;mso-position-horizontal-relative:page;width:119.4pt;height:18.85pt;z-index:-251419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4" style="position:absolute;margin-left:491.92pt;margin-top:532.106pt;mso-position-vertical-relative:page;mso-position-horizontal-relative:page;width:119.4pt;height:18.85pt;z-index:-251421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6" style="position:absolute;margin-left:391.92pt;margin-top:776.106pt;mso-position-vertical-relative:page;mso-position-horizontal-relative:page;width:119.4pt;height:18.85pt;z-index:-251420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78" style="position:absolute;margin-left:30pt;margin-top:29.5pt;mso-position-vertical-relative:page;mso-position-horizontal-relative:page;width:535pt;height:1pt;z-index:-2514176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24" style="position:absolute;margin-left:86.92pt;margin-top:27.7633pt;mso-position-vertical-relative:text;mso-position-horizontal-relative:text;width:119.4pt;height:18.85pt;z-index:-2514114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6" style="position:absolute;margin-left:-13.08pt;margin-top:776.106pt;mso-position-vertical-relative:page;mso-position-horizontal-relative:page;width:119.4pt;height:18.85pt;z-index:-251413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8" style="position:absolute;margin-left:391.92pt;margin-top:776.106pt;mso-position-vertical-relative:page;mso-position-horizontal-relative:page;width:119.4pt;height:18.85pt;z-index:-251414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30" style="position:absolute;margin-left:30pt;margin-top:29.5pt;mso-position-vertical-relative:page;mso-position-horizontal-relative:page;width:535pt;height:1pt;z-index:-2514124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42" style="position:absolute;margin-left:86.92pt;margin-top:27.7633pt;mso-position-vertical-relative:text;mso-position-horizontal-relative:text;width:119.4pt;height:18.85pt;z-index:-2514022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4" style="position:absolute;margin-left:-13.08pt;margin-top:288.105pt;mso-position-vertical-relative:page;mso-position-horizontal-relative:page;width:119.4pt;height:18.85pt;z-index:-251410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6" style="position:absolute;margin-left:491.92pt;margin-top:44.1055pt;mso-position-vertical-relative:page;mso-position-horizontal-relative:page;width:119.4pt;height:18.85pt;z-index:-251403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8" style="position:absolute;margin-left:391.92pt;margin-top:288.105pt;mso-position-vertical-relative:page;mso-position-horizontal-relative:page;width:119.4pt;height:18.85pt;z-index:-251409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0" style="position:absolute;margin-left:86.92pt;margin-top:532.106pt;mso-position-vertical-relative:page;mso-position-horizontal-relative:page;width:119.4pt;height:18.85pt;z-index:-251408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2" style="position:absolute;margin-left:-13.08pt;margin-top:776.106pt;mso-position-vertical-relative:page;mso-position-horizontal-relative:page;width:119.4pt;height:18.85pt;z-index:-251406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4" style="position:absolute;margin-left:491.92pt;margin-top:532.106pt;mso-position-vertical-relative:page;mso-position-horizontal-relative:page;width:119.4pt;height:18.85pt;z-index:-251407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6" style="position:absolute;margin-left:391.92pt;margin-top:776.106pt;mso-position-vertical-relative:page;mso-position-horizontal-relative:page;width:119.4pt;height:18.85pt;z-index:-251405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58" style="position:absolute;margin-left:30pt;margin-top:29.5pt;mso-position-vertical-relative:page;mso-position-horizontal-relative:page;width:535pt;height:1pt;z-index:-2514042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280.957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0" style="position:absolute;margin-left:638.92pt;margin-top:529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-13.08pt;margin-top:28.7633pt;mso-position-vertical-relative:text;mso-position-horizontal-relative:text;width:119.4pt;height:18.85pt;z-index:-2515906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312.92pt;margin-top:45.105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86.92pt;margin-top:287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638.92pt;margin-top:45.105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-45.0434pt;margin-top:406.395pt;mso-position-vertical-relative:page;mso-position-horizontal-relative:page;width:609.35pt;height:22.2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0" style="position:absolute;margin-left:280.957pt;margin-top:406.395pt;mso-position-vertical-relative:page;mso-position-horizontal-relative:page;width:609.35pt;height:22.2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2" style="position:absolute;margin-left:638.92pt;margin-top:529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4" style="position:absolute;margin-left:30pt;margin-top:29.5pt;mso-position-vertical-relative:page;mso-position-horizontal-relative:page;width:782pt;height:1pt;z-index:-2515937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36" style="position:absolute;margin-left:30pt;margin-top:29.5pt;mso-position-vertical-relative:page;mso-position-horizontal-relative:page;width:535pt;height:1pt;z-index:-251583488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138" style="position:absolute;margin-left:491.92pt;margin-top:532.106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WordPictureWatermark142" style="position:absolute;margin-left:395.367pt;margin-top:259.52pt;mso-position-vertical-relative:page;mso-position-horizontal-relative:page;width:112.65pt;height:75.9pt;z-index:-251587584;" o:allowincell="f" filled="false" stroked="false" type="#_x0000_t75">
          <v:imagedata o:title="" r:id="rId1"/>
        </v:shape>
      </w:pict>
    </w:r>
    <w:r>
      <w:pict>
        <v:shape id="PowerPlusWaterMarkObject144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44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86.92pt;margin-top:27.7633pt;mso-position-vertical-relative:text;mso-position-horizontal-relative:text;width:119.4pt;height:18.85pt;z-index:-2515814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长治高新技术产业开发区科技创新部2026年部门预算公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5" Type="http://schemas.openxmlformats.org/officeDocument/2006/relationships/fontTable" Target="fontTable.xml"/><Relationship Id="rId74" Type="http://schemas.openxmlformats.org/officeDocument/2006/relationships/styles" Target="styles.xml"/><Relationship Id="rId73" Type="http://schemas.openxmlformats.org/officeDocument/2006/relationships/settings" Target="settings.xml"/><Relationship Id="rId72" Type="http://schemas.openxmlformats.org/officeDocument/2006/relationships/footer" Target="footer33.xml"/><Relationship Id="rId71" Type="http://schemas.openxmlformats.org/officeDocument/2006/relationships/header" Target="header25.xml"/><Relationship Id="rId70" Type="http://schemas.openxmlformats.org/officeDocument/2006/relationships/image" Target="media/image15.jpeg"/><Relationship Id="rId7" Type="http://schemas.openxmlformats.org/officeDocument/2006/relationships/footer" Target="footer2.xml"/><Relationship Id="rId69" Type="http://schemas.openxmlformats.org/officeDocument/2006/relationships/footer" Target="footer32.xml"/><Relationship Id="rId68" Type="http://schemas.openxmlformats.org/officeDocument/2006/relationships/header" Target="header24.xml"/><Relationship Id="rId67" Type="http://schemas.openxmlformats.org/officeDocument/2006/relationships/footer" Target="footer31.xml"/><Relationship Id="rId66" Type="http://schemas.openxmlformats.org/officeDocument/2006/relationships/image" Target="media/image14.png"/><Relationship Id="rId65" Type="http://schemas.openxmlformats.org/officeDocument/2006/relationships/footer" Target="footer30.xml"/><Relationship Id="rId64" Type="http://schemas.openxmlformats.org/officeDocument/2006/relationships/image" Target="media/image13.png"/><Relationship Id="rId63" Type="http://schemas.openxmlformats.org/officeDocument/2006/relationships/footer" Target="footer29.xml"/><Relationship Id="rId62" Type="http://schemas.openxmlformats.org/officeDocument/2006/relationships/image" Target="media/image12.png"/><Relationship Id="rId61" Type="http://schemas.openxmlformats.org/officeDocument/2006/relationships/footer" Target="footer28.xml"/><Relationship Id="rId60" Type="http://schemas.openxmlformats.org/officeDocument/2006/relationships/image" Target="media/image11.png"/><Relationship Id="rId6" Type="http://schemas.openxmlformats.org/officeDocument/2006/relationships/header" Target="header5.xml"/><Relationship Id="rId59" Type="http://schemas.openxmlformats.org/officeDocument/2006/relationships/footer" Target="footer27.xml"/><Relationship Id="rId58" Type="http://schemas.openxmlformats.org/officeDocument/2006/relationships/image" Target="media/image10.png"/><Relationship Id="rId57" Type="http://schemas.openxmlformats.org/officeDocument/2006/relationships/footer" Target="footer26.xml"/><Relationship Id="rId56" Type="http://schemas.openxmlformats.org/officeDocument/2006/relationships/image" Target="media/image9.png"/><Relationship Id="rId55" Type="http://schemas.openxmlformats.org/officeDocument/2006/relationships/footer" Target="footer25.xml"/><Relationship Id="rId54" Type="http://schemas.openxmlformats.org/officeDocument/2006/relationships/image" Target="media/image8.png"/><Relationship Id="rId53" Type="http://schemas.openxmlformats.org/officeDocument/2006/relationships/footer" Target="footer24.xml"/><Relationship Id="rId52" Type="http://schemas.openxmlformats.org/officeDocument/2006/relationships/image" Target="media/image7.png"/><Relationship Id="rId51" Type="http://schemas.openxmlformats.org/officeDocument/2006/relationships/footer" Target="footer23.xml"/><Relationship Id="rId50" Type="http://schemas.openxmlformats.org/officeDocument/2006/relationships/image" Target="media/image6.png"/><Relationship Id="rId5" Type="http://schemas.openxmlformats.org/officeDocument/2006/relationships/footer" Target="footer1.xml"/><Relationship Id="rId49" Type="http://schemas.openxmlformats.org/officeDocument/2006/relationships/footer" Target="footer22.xml"/><Relationship Id="rId48" Type="http://schemas.openxmlformats.org/officeDocument/2006/relationships/image" Target="media/image5.png"/><Relationship Id="rId47" Type="http://schemas.openxmlformats.org/officeDocument/2006/relationships/footer" Target="footer21.xml"/><Relationship Id="rId46" Type="http://schemas.openxmlformats.org/officeDocument/2006/relationships/image" Target="media/image4.png"/><Relationship Id="rId45" Type="http://schemas.openxmlformats.org/officeDocument/2006/relationships/footer" Target="footer20.xml"/><Relationship Id="rId44" Type="http://schemas.openxmlformats.org/officeDocument/2006/relationships/header" Target="header23.xml"/><Relationship Id="rId43" Type="http://schemas.openxmlformats.org/officeDocument/2006/relationships/footer" Target="footer19.xml"/><Relationship Id="rId42" Type="http://schemas.openxmlformats.org/officeDocument/2006/relationships/header" Target="header22.xml"/><Relationship Id="rId41" Type="http://schemas.openxmlformats.org/officeDocument/2006/relationships/image" Target="media/image3.png"/><Relationship Id="rId40" Type="http://schemas.openxmlformats.org/officeDocument/2006/relationships/footer" Target="footer18.xml"/><Relationship Id="rId4" Type="http://schemas.openxmlformats.org/officeDocument/2006/relationships/header" Target="header4.xml"/><Relationship Id="rId39" Type="http://schemas.openxmlformats.org/officeDocument/2006/relationships/header" Target="header21.xml"/><Relationship Id="rId38" Type="http://schemas.openxmlformats.org/officeDocument/2006/relationships/image" Target="media/image2.png"/><Relationship Id="rId37" Type="http://schemas.openxmlformats.org/officeDocument/2006/relationships/footer" Target="footer17.xml"/><Relationship Id="rId36" Type="http://schemas.openxmlformats.org/officeDocument/2006/relationships/header" Target="header20.xml"/><Relationship Id="rId35" Type="http://schemas.openxmlformats.org/officeDocument/2006/relationships/footer" Target="footer16.xml"/><Relationship Id="rId34" Type="http://schemas.openxmlformats.org/officeDocument/2006/relationships/header" Target="header19.xml"/><Relationship Id="rId33" Type="http://schemas.openxmlformats.org/officeDocument/2006/relationships/footer" Target="footer15.xml"/><Relationship Id="rId32" Type="http://schemas.openxmlformats.org/officeDocument/2006/relationships/header" Target="header18.xml"/><Relationship Id="rId31" Type="http://schemas.openxmlformats.org/officeDocument/2006/relationships/footer" Target="footer14.xml"/><Relationship Id="rId30" Type="http://schemas.openxmlformats.org/officeDocument/2006/relationships/header" Target="header17.xml"/><Relationship Id="rId3" Type="http://schemas.openxmlformats.org/officeDocument/2006/relationships/header" Target="header3.xml"/><Relationship Id="rId29" Type="http://schemas.openxmlformats.org/officeDocument/2006/relationships/footer" Target="footer13.xml"/><Relationship Id="rId28" Type="http://schemas.openxmlformats.org/officeDocument/2006/relationships/header" Target="header16.xml"/><Relationship Id="rId27" Type="http://schemas.openxmlformats.org/officeDocument/2006/relationships/footer" Target="footer12.xml"/><Relationship Id="rId26" Type="http://schemas.openxmlformats.org/officeDocument/2006/relationships/header" Target="header15.xml"/><Relationship Id="rId25" Type="http://schemas.openxmlformats.org/officeDocument/2006/relationships/footer" Target="footer11.xml"/><Relationship Id="rId24" Type="http://schemas.openxmlformats.org/officeDocument/2006/relationships/header" Target="header14.xml"/><Relationship Id="rId23" Type="http://schemas.openxmlformats.org/officeDocument/2006/relationships/footer" Target="footer10.xml"/><Relationship Id="rId22" Type="http://schemas.openxmlformats.org/officeDocument/2006/relationships/header" Target="header13.xml"/><Relationship Id="rId21" Type="http://schemas.openxmlformats.org/officeDocument/2006/relationships/footer" Target="footer9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" Type="http://schemas.openxmlformats.org/officeDocument/2006/relationships/footer" Target="footer8.xml"/><Relationship Id="rId18" Type="http://schemas.openxmlformats.org/officeDocument/2006/relationships/header" Target="header11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2026-02-25T17:42:23Z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2026-02-26T08:36:18</vt:filetime>
  </property>
</Properties>
</file>