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659"/>
        <w:spacing w:before="139" w:line="21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03"/>
        </w:rPr>
        <w:t>长治高新技术产业开发区纪检监察工</w:t>
      </w:r>
    </w:p>
    <w:p>
      <w:pPr>
        <w:ind w:left="4893"/>
        <w:spacing w:before="54" w:line="21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2"/>
        </w:rPr>
        <w:t>作委员会</w:t>
      </w:r>
    </w:p>
    <w:p>
      <w:pPr>
        <w:pStyle w:val="BodyText"/>
        <w:spacing w:line="378" w:lineRule="auto"/>
        <w:rPr/>
      </w:pPr>
      <w:r/>
    </w:p>
    <w:p>
      <w:pPr>
        <w:ind w:left="3079"/>
        <w:spacing w:before="139" w:line="58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5"/>
          <w:position w:val="2"/>
        </w:rPr>
        <w:t>2</w:t>
      </w:r>
      <w:r>
        <w:rPr>
          <w:rFonts w:ascii="SimSun" w:hAnsi="SimSun" w:eastAsia="SimSun" w:cs="SimSun"/>
          <w:sz w:val="43"/>
          <w:szCs w:val="43"/>
          <w:spacing w:val="-92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0</w:t>
      </w:r>
      <w:r>
        <w:rPr>
          <w:rFonts w:ascii="SimSun" w:hAnsi="SimSun" w:eastAsia="SimSun" w:cs="SimSun"/>
          <w:sz w:val="43"/>
          <w:szCs w:val="43"/>
          <w:spacing w:val="-93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2</w:t>
      </w:r>
      <w:r>
        <w:rPr>
          <w:rFonts w:ascii="SimSun" w:hAnsi="SimSun" w:eastAsia="SimSun" w:cs="SimSun"/>
          <w:sz w:val="43"/>
          <w:szCs w:val="43"/>
          <w:spacing w:val="-87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6</w:t>
      </w:r>
      <w:r>
        <w:rPr>
          <w:rFonts w:ascii="SimSun" w:hAnsi="SimSun" w:eastAsia="SimSun" w:cs="SimSun"/>
          <w:sz w:val="43"/>
          <w:szCs w:val="43"/>
          <w:spacing w:val="-9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年</w:t>
      </w:r>
      <w:r>
        <w:rPr>
          <w:rFonts w:ascii="SimSun" w:hAnsi="SimSun" w:eastAsia="SimSun" w:cs="SimSun"/>
          <w:sz w:val="43"/>
          <w:szCs w:val="43"/>
          <w:spacing w:val="-96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度</w:t>
      </w:r>
      <w:r>
        <w:rPr>
          <w:rFonts w:ascii="SimSun" w:hAnsi="SimSun" w:eastAsia="SimSun" w:cs="SimSun"/>
          <w:sz w:val="43"/>
          <w:szCs w:val="43"/>
          <w:spacing w:val="-97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部</w:t>
      </w:r>
      <w:r>
        <w:rPr>
          <w:rFonts w:ascii="SimSun" w:hAnsi="SimSun" w:eastAsia="SimSun" w:cs="SimSun"/>
          <w:sz w:val="43"/>
          <w:szCs w:val="43"/>
          <w:spacing w:val="-64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门</w:t>
      </w:r>
      <w:r>
        <w:rPr>
          <w:rFonts w:ascii="SimSun" w:hAnsi="SimSun" w:eastAsia="SimSun" w:cs="SimSun"/>
          <w:sz w:val="43"/>
          <w:szCs w:val="43"/>
          <w:spacing w:val="-10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预</w:t>
      </w:r>
      <w:r>
        <w:rPr>
          <w:rFonts w:ascii="SimSun" w:hAnsi="SimSun" w:eastAsia="SimSun" w:cs="SimSun"/>
          <w:sz w:val="43"/>
          <w:szCs w:val="43"/>
          <w:spacing w:val="-94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算</w:t>
      </w:r>
      <w:r>
        <w:rPr>
          <w:rFonts w:ascii="SimSun" w:hAnsi="SimSun" w:eastAsia="SimSun" w:cs="SimSun"/>
          <w:sz w:val="43"/>
          <w:szCs w:val="43"/>
          <w:spacing w:val="-104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公</w:t>
      </w:r>
      <w:r>
        <w:rPr>
          <w:rFonts w:ascii="SimSun" w:hAnsi="SimSun" w:eastAsia="SimSun" w:cs="SimSun"/>
          <w:sz w:val="43"/>
          <w:szCs w:val="43"/>
          <w:spacing w:val="-9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5"/>
          <w:position w:val="2"/>
        </w:rPr>
        <w:t>开</w:t>
      </w:r>
    </w:p>
    <w:p>
      <w:pPr>
        <w:spacing w:line="583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43"/>
          <w:szCs w:val="43"/>
        </w:rPr>
      </w:pPr>
    </w:p>
    <w:p>
      <w:pPr>
        <w:pStyle w:val="BodyText"/>
        <w:spacing w:line="475" w:lineRule="auto"/>
        <w:rPr/>
      </w:pPr>
      <w:r/>
    </w:p>
    <w:p>
      <w:pPr>
        <w:ind w:left="5320"/>
        <w:spacing w:before="162" w:line="223" w:lineRule="auto"/>
        <w:outlineLvl w:val="0"/>
        <w:rPr>
          <w:rFonts w:ascii="FangSong" w:hAnsi="FangSong" w:eastAsia="FangSong" w:cs="FangSong"/>
          <w:sz w:val="50"/>
          <w:szCs w:val="50"/>
        </w:rPr>
      </w:pPr>
      <w:bookmarkStart w:name="bookmark1" w:id="1"/>
      <w:bookmarkEnd w:id="1"/>
      <w:r>
        <w:rPr>
          <w:rFonts w:ascii="FangSong" w:hAnsi="FangSong" w:eastAsia="FangSong" w:cs="FangSong"/>
          <w:sz w:val="50"/>
          <w:szCs w:val="50"/>
          <w:b/>
          <w:bCs/>
          <w:spacing w:val="-66"/>
        </w:rPr>
        <w:t>目</w:t>
      </w:r>
      <w:r>
        <w:rPr>
          <w:rFonts w:ascii="FangSong" w:hAnsi="FangSong" w:eastAsia="FangSong" w:cs="FangSong"/>
          <w:sz w:val="50"/>
          <w:szCs w:val="50"/>
          <w:spacing w:val="25"/>
        </w:rPr>
        <w:t xml:space="preserve">  </w:t>
      </w:r>
      <w:r>
        <w:rPr>
          <w:rFonts w:ascii="FangSong" w:hAnsi="FangSong" w:eastAsia="FangSong" w:cs="FangSong"/>
          <w:sz w:val="50"/>
          <w:szCs w:val="50"/>
          <w:b/>
          <w:bCs/>
          <w:spacing w:val="-66"/>
        </w:rPr>
        <w:t>录</w:t>
      </w:r>
    </w:p>
    <w:p>
      <w:pPr>
        <w:pStyle w:val="BodyText"/>
        <w:spacing w:line="444" w:lineRule="auto"/>
        <w:rPr/>
      </w:pPr>
      <w:r/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354"/>
            <w:spacing w:before="10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3"/>
              </w:rPr>
              <w:t>第一部分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3"/>
              </w:rPr>
              <w:t>概况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4"/>
              </w:rPr>
              <w:t>1</w:t>
            </w:r>
          </w:hyperlink>
        </w:p>
        <w:p>
          <w:pPr>
            <w:ind w:left="1986"/>
            <w:spacing w:before="113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2"/>
                <w:szCs w:val="32"/>
                <w:spacing w:val="-8"/>
              </w:rPr>
              <w:t>一、本部门职责</w:t>
            </w:r>
            <w:r>
              <w:rPr>
                <w:rFonts w:ascii="FangSong" w:hAnsi="FangSong" w:eastAsia="FangSong" w:cs="FangSong"/>
                <w:sz w:val="32"/>
                <w:szCs w:val="32"/>
                <w:spacing w:val="-9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1</w:t>
            </w:r>
          </w:hyperlink>
        </w:p>
        <w:p>
          <w:pPr>
            <w:ind w:left="1991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1</w:t>
            </w:r>
          </w:hyperlink>
        </w:p>
        <w:p>
          <w:pPr>
            <w:ind w:left="1354"/>
            <w:spacing w:before="11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第二部分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 xml:space="preserve">  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2026年部门预算报表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4"/>
              </w:rPr>
              <w:t>2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表一2026年预算收支总表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9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2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表二2026年预算收入总表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9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4</w:t>
            </w:r>
          </w:hyperlink>
        </w:p>
        <w:p>
          <w:pPr>
            <w:ind w:left="1983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表三2026年预算支出总表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9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5</w:t>
            </w:r>
          </w:hyperlink>
        </w:p>
        <w:p>
          <w:pPr>
            <w:ind w:left="1983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表四2026年财政拨款收支总表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2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6</w:t>
            </w:r>
          </w:hyperlink>
        </w:p>
        <w:p>
          <w:pPr>
            <w:ind w:left="1983"/>
            <w:spacing w:before="114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表五2026年一般公共预算支出预算表（不含上年结转）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</w:rPr>
              <w:t>8</w:t>
            </w:r>
          </w:hyperlink>
        </w:p>
        <w:p>
          <w:pPr>
            <w:ind w:left="1983"/>
            <w:spacing w:before="121" w:line="221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表六2026年一般公共预算安排基本支出分经济科目表（不含</w:t>
            </w:r>
          </w:hyperlink>
        </w:p>
        <w:p>
          <w:pPr>
            <w:ind w:left="1343"/>
            <w:spacing w:before="116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2"/>
                <w:szCs w:val="32"/>
                <w:spacing w:val="-7"/>
              </w:rPr>
              <w:t>上年结转）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</w:rPr>
              <w:t>9</w:t>
            </w:r>
          </w:hyperlink>
        </w:p>
        <w:p>
          <w:pPr>
            <w:ind w:left="1983"/>
            <w:spacing w:before="121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表七2026年政府性基金预算收入表（不含上年结转）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10</w:t>
            </w:r>
          </w:hyperlink>
        </w:p>
        <w:p>
          <w:pPr>
            <w:ind w:left="1983"/>
            <w:spacing w:before="120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表八2026年政府性基金预算支出表（不含上年结转）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11</w:t>
            </w:r>
          </w:hyperlink>
        </w:p>
      </w:sdtContent>
    </w:sdt>
    <w:p>
      <w:pPr>
        <w:ind w:left="1983"/>
        <w:spacing w:before="12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表九2026年国有资本经营预算收支预算表（不含上年结</w:t>
      </w:r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344"/>
            <w:spacing w:before="116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2"/>
                <w:szCs w:val="32"/>
                <w:spacing w:val="-13"/>
              </w:rPr>
              <w:t>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12</w:t>
            </w:r>
          </w:hyperlink>
        </w:p>
        <w:p>
          <w:pPr>
            <w:ind w:left="1983"/>
            <w:spacing w:before="120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表十2026年财政拨款安排“三公”经费支出预算表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12</w:t>
            </w:r>
          </w:hyperlink>
        </w:p>
        <w:p>
          <w:pPr>
            <w:ind w:left="1983"/>
            <w:spacing w:before="116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表十一2026年财政拨款安排机关运行经费预</w:t>
            </w:r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算表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3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13</w:t>
            </w:r>
          </w:hyperlink>
        </w:p>
        <w:p>
          <w:pPr>
            <w:ind w:left="1983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表十二2026年项目支出预算表（本年预算）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14</w:t>
            </w:r>
          </w:hyperlink>
        </w:p>
        <w:p>
          <w:pPr>
            <w:ind w:left="1983"/>
            <w:spacing w:before="116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表十三2026年项目支出预算表（上年结转）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9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15</w:t>
            </w:r>
          </w:hyperlink>
        </w:p>
        <w:p>
          <w:pPr>
            <w:ind w:left="1354"/>
            <w:spacing w:before="120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第三部分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 xml:space="preserve"> 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2026年度部门预算情况说明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3"/>
              </w:rPr>
              <w:t>16</w:t>
            </w:r>
          </w:hyperlink>
        </w:p>
        <w:p>
          <w:pPr>
            <w:ind w:left="1986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一、部门预算收支数据变动情况及原因</w:t>
            </w:r>
            <w:r>
              <w:rPr>
                <w:rFonts w:ascii="FangSong" w:hAnsi="FangSong" w:eastAsia="FangSong" w:cs="FangSong"/>
                <w:sz w:val="32"/>
                <w:szCs w:val="32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1991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二、收入预算情况说明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0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三、支出预算情况说明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1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2018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1986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1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18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  <w:p>
          <w:pPr>
            <w:ind w:left="1987"/>
            <w:spacing w:before="116" w:line="223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  <w:p>
          <w:pPr>
            <w:ind w:left="1980"/>
            <w:spacing w:before="113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0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</w:sdtContent>
    </w:sdt>
    <w:p>
      <w:pPr>
        <w:spacing w:line="221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438" w:lineRule="auto"/>
        <w:rPr/>
      </w:pPr>
      <w:r/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992"/>
            <w:spacing w:before="10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9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九、政府采购情况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04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18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0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1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18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1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3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3"/>
              </w:rPr>
              <w:t>22</w:t>
            </w:r>
          </w:hyperlink>
        </w:p>
        <w:p>
          <w:pPr>
            <w:ind w:left="1990"/>
            <w:spacing w:before="113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2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十二、其他说明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22</w:t>
            </w:r>
          </w:hyperlink>
        </w:p>
        <w:p>
          <w:pPr>
            <w:ind w:left="2621"/>
            <w:spacing w:before="116" w:line="220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3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32"/>
                <w:szCs w:val="32"/>
                <w:spacing w:val="-7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22</w:t>
            </w:r>
          </w:hyperlink>
        </w:p>
        <w:p>
          <w:pPr>
            <w:ind w:left="2621"/>
            <w:spacing w:before="118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4"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（二）其他</w:t>
            </w:r>
            <w:r>
              <w:rPr>
                <w:rFonts w:ascii="FangSong" w:hAnsi="FangSong" w:eastAsia="FangSong" w:cs="FangSong"/>
                <w:sz w:val="32"/>
                <w:szCs w:val="32"/>
                <w:spacing w:val="-10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22</w:t>
            </w:r>
          </w:hyperlink>
        </w:p>
        <w:p>
          <w:pPr>
            <w:ind w:left="1354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5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1"/>
              </w:rPr>
              <w:t>第四部分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1"/>
              </w:rPr>
              <w:t>名词解释</w:t>
            </w:r>
            <w:r>
              <w:rPr>
                <w:rFonts w:ascii="FangSong" w:hAnsi="FangSong" w:eastAsia="FangSong" w:cs="FangSong"/>
                <w:sz w:val="32"/>
                <w:szCs w:val="32"/>
                <w:spacing w:val="-124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8"/>
              </w:rPr>
              <w:t>24</w:t>
            </w:r>
          </w:hyperlink>
        </w:p>
      </w:sdtContent>
    </w:sdt>
    <w:p>
      <w:pPr>
        <w:spacing w:line="222" w:lineRule="auto"/>
        <w:sectPr>
          <w:headerReference w:type="default" r:id="rId3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5187"/>
        <w:spacing w:before="99" w:line="238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36" w:id="2"/>
      <w:bookmarkEnd w:id="2"/>
      <w:bookmarkStart w:name="bookmark2" w:id="3"/>
      <w:bookmarkEnd w:id="3"/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第一部分</w:t>
      </w:r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概况</w:t>
      </w:r>
    </w:p>
    <w:p>
      <w:pPr>
        <w:pStyle w:val="BodyText"/>
        <w:spacing w:line="260" w:lineRule="auto"/>
        <w:rPr/>
      </w:pPr>
      <w:r/>
    </w:p>
    <w:p>
      <w:pPr>
        <w:ind w:left="1513"/>
        <w:spacing w:before="98"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" w:id="4"/>
      <w:bookmarkEnd w:id="4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一、本部门职责</w:t>
      </w:r>
    </w:p>
    <w:p>
      <w:pPr>
        <w:ind w:left="1519" w:right="1475" w:firstLine="480"/>
        <w:spacing w:before="259" w:line="35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长治高新技术产业开发区纪检监察工作委员会负责高</w:t>
      </w:r>
      <w:r>
        <w:rPr>
          <w:rFonts w:ascii="FangSong" w:hAnsi="FangSong" w:eastAsia="FangSong" w:cs="FangSong"/>
          <w:sz w:val="24"/>
          <w:szCs w:val="24"/>
        </w:rPr>
        <w:t>新区的纪检监察工作，为市</w:t>
      </w:r>
      <w:r>
        <w:rPr>
          <w:rFonts w:ascii="FangSong" w:hAnsi="FangSong" w:eastAsia="FangSong" w:cs="FangSong"/>
          <w:sz w:val="24"/>
          <w:szCs w:val="24"/>
          <w:spacing w:val="-3"/>
        </w:rPr>
        <w:t>纪委监委派出机构，同时接受党工委的领导。</w:t>
      </w:r>
    </w:p>
    <w:p>
      <w:pPr>
        <w:ind w:left="1521" w:right="1475" w:firstLine="489"/>
        <w:spacing w:line="28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1.维护党章和党内法规，检查党的路线、方针、政策和决议的执行情况，协助区</w:t>
      </w:r>
      <w:r>
        <w:rPr>
          <w:rFonts w:ascii="FangSong" w:hAnsi="FangSong" w:eastAsia="FangSong" w:cs="FangSong"/>
          <w:sz w:val="24"/>
          <w:szCs w:val="24"/>
          <w:spacing w:val="-4"/>
        </w:rPr>
        <w:t>党工委管委会抓好党风廉政建设和反腐败工作；</w:t>
      </w:r>
    </w:p>
    <w:p>
      <w:pPr>
        <w:ind w:left="1522" w:right="1475" w:firstLine="473"/>
        <w:spacing w:before="179" w:line="29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2.按照监察体制改革后的工作要求，对区内所有行使公权力</w:t>
      </w:r>
      <w:r>
        <w:rPr>
          <w:rFonts w:ascii="FangSong" w:hAnsi="FangSong" w:eastAsia="FangSong" w:cs="FangSong"/>
          <w:sz w:val="24"/>
          <w:szCs w:val="24"/>
        </w:rPr>
        <w:t>的公职人员依法实施</w:t>
      </w:r>
      <w:r>
        <w:rPr>
          <w:rFonts w:ascii="FangSong" w:hAnsi="FangSong" w:eastAsia="FangSong" w:cs="FangSong"/>
          <w:sz w:val="24"/>
          <w:szCs w:val="24"/>
          <w:spacing w:val="-17"/>
        </w:rPr>
        <w:t>监察；</w:t>
      </w:r>
    </w:p>
    <w:p>
      <w:pPr>
        <w:ind w:left="1518" w:right="1475" w:firstLine="479"/>
        <w:spacing w:before="162" w:line="28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3.按照权限检查处理区内党员干部、公职人员违反党的章</w:t>
      </w:r>
      <w:r>
        <w:rPr>
          <w:rFonts w:ascii="FangSong" w:hAnsi="FangSong" w:eastAsia="FangSong" w:cs="FangSong"/>
          <w:sz w:val="24"/>
          <w:szCs w:val="24"/>
        </w:rPr>
        <w:t>程和其他党内法规、国</w:t>
      </w:r>
      <w:r>
        <w:rPr>
          <w:rFonts w:ascii="FangSong" w:hAnsi="FangSong" w:eastAsia="FangSong" w:cs="FangSong"/>
          <w:sz w:val="24"/>
          <w:szCs w:val="24"/>
          <w:spacing w:val="-6"/>
        </w:rPr>
        <w:t>家政策和法律法规的行为；</w:t>
      </w:r>
    </w:p>
    <w:p>
      <w:pPr>
        <w:ind w:left="1520" w:right="1475" w:firstLine="471"/>
        <w:spacing w:before="178" w:line="28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4.受理个人或单位对监督监察对象违纪违法行为的检举、控告；受理</w:t>
      </w:r>
      <w:r>
        <w:rPr>
          <w:rFonts w:ascii="FangSong" w:hAnsi="FangSong" w:eastAsia="FangSong" w:cs="FangSong"/>
          <w:sz w:val="24"/>
          <w:szCs w:val="24"/>
        </w:rPr>
        <w:t>监督监察对</w:t>
      </w:r>
      <w:r>
        <w:rPr>
          <w:rFonts w:ascii="FangSong" w:hAnsi="FangSong" w:eastAsia="FangSong" w:cs="FangSong"/>
          <w:sz w:val="24"/>
          <w:szCs w:val="24"/>
          <w:spacing w:val="-5"/>
        </w:rPr>
        <w:t>象不服党纪、政务处分的申诉；</w:t>
      </w:r>
    </w:p>
    <w:p>
      <w:pPr>
        <w:ind w:left="1993"/>
        <w:spacing w:before="176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5.保护监督监察对象的合法权益；</w:t>
      </w:r>
    </w:p>
    <w:p>
      <w:pPr>
        <w:ind w:left="1990"/>
        <w:spacing w:before="178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6.开展党风廉政建设和反腐败宣传教育及廉政文</w:t>
      </w:r>
      <w:r>
        <w:rPr>
          <w:rFonts w:ascii="FangSong" w:hAnsi="FangSong" w:eastAsia="FangSong" w:cs="FangSong"/>
          <w:sz w:val="24"/>
          <w:szCs w:val="24"/>
          <w:spacing w:val="-3"/>
        </w:rPr>
        <w:t>化建设工作；</w:t>
      </w:r>
    </w:p>
    <w:p>
      <w:pPr>
        <w:ind w:left="1994"/>
        <w:spacing w:before="164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7.承办上级纪检监察机关和区党工委管委会交办的其他事项。</w:t>
      </w:r>
    </w:p>
    <w:p>
      <w:pPr>
        <w:ind w:left="1513"/>
        <w:spacing w:before="221" w:line="235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4" w:id="5"/>
      <w:bookmarkEnd w:id="5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二、机构设置情况</w:t>
      </w:r>
    </w:p>
    <w:p>
      <w:pPr>
        <w:ind w:left="2006"/>
        <w:spacing w:before="233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1.根据部门职责分工，本部门内设机构包括综合室和纪检监察室。</w:t>
      </w:r>
    </w:p>
    <w:p>
      <w:pPr>
        <w:ind w:left="1521" w:right="1475" w:firstLine="474"/>
        <w:spacing w:before="164" w:line="30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2.从预算单位构成看，纳入长治高新技术产业开发区纪检监</w:t>
      </w:r>
      <w:r>
        <w:rPr>
          <w:rFonts w:ascii="FangSong" w:hAnsi="FangSong" w:eastAsia="FangSong" w:cs="FangSong"/>
          <w:sz w:val="24"/>
          <w:szCs w:val="24"/>
        </w:rPr>
        <w:t>察工作委员会部门汇</w:t>
      </w:r>
      <w:r>
        <w:rPr>
          <w:rFonts w:ascii="FangSong" w:hAnsi="FangSong" w:eastAsia="FangSong" w:cs="FangSong"/>
          <w:sz w:val="24"/>
          <w:szCs w:val="24"/>
          <w:spacing w:val="4"/>
        </w:rPr>
        <w:t>总预算编制范围的预算单位共计1家，具体包括：长治高新技术产业开</w:t>
      </w:r>
      <w:r>
        <w:rPr>
          <w:rFonts w:ascii="FangSong" w:hAnsi="FangSong" w:eastAsia="FangSong" w:cs="FangSong"/>
          <w:sz w:val="24"/>
          <w:szCs w:val="24"/>
          <w:spacing w:val="3"/>
        </w:rPr>
        <w:t>发区纪检监察</w:t>
      </w:r>
      <w:r>
        <w:rPr>
          <w:rFonts w:ascii="FangSong" w:hAnsi="FangSong" w:eastAsia="FangSong" w:cs="FangSong"/>
          <w:sz w:val="24"/>
          <w:szCs w:val="24"/>
          <w:spacing w:val="-8"/>
        </w:rPr>
        <w:t>工作委员会。</w:t>
      </w:r>
    </w:p>
    <w:p>
      <w:pPr>
        <w:spacing w:line="308" w:lineRule="auto"/>
        <w:sectPr>
          <w:headerReference w:type="default" r:id="rId4"/>
          <w:footerReference w:type="default" r:id="rId5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4347"/>
        <w:spacing w:before="99" w:line="237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37" w:id="6"/>
      <w:bookmarkEnd w:id="6"/>
      <w:bookmarkStart w:name="bookmark5" w:id="7"/>
      <w:bookmarkEnd w:id="7"/>
      <w:r>
        <w:rPr>
          <w:rFonts w:ascii="Microsoft YaHei" w:hAnsi="Microsoft YaHei" w:eastAsia="Microsoft YaHei" w:cs="Microsoft YaHei"/>
          <w:sz w:val="23"/>
          <w:szCs w:val="23"/>
          <w:spacing w:val="4"/>
          <w:position w:val="-1"/>
        </w:rPr>
        <w:t>第二部分</w:t>
      </w:r>
      <w:r>
        <w:rPr>
          <w:rFonts w:ascii="Microsoft YaHei" w:hAnsi="Microsoft YaHei" w:eastAsia="Microsoft YaHei" w:cs="Microsoft YaHei"/>
          <w:sz w:val="23"/>
          <w:szCs w:val="23"/>
          <w:spacing w:val="42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4"/>
          <w:position w:val="-1"/>
        </w:rPr>
        <w:t>2026年部门预算报表</w:t>
      </w:r>
    </w:p>
    <w:p>
      <w:pPr>
        <w:rPr/>
      </w:pPr>
      <w:r/>
    </w:p>
    <w:p>
      <w:pPr>
        <w:rPr/>
      </w:pPr>
      <w:r/>
    </w:p>
    <w:tbl>
      <w:tblPr>
        <w:tblStyle w:val="TableNormal"/>
        <w:tblW w:w="8549" w:type="dxa"/>
        <w:tblInd w:w="168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03"/>
        <w:gridCol w:w="1138"/>
        <w:gridCol w:w="2171"/>
        <w:gridCol w:w="1153"/>
        <w:gridCol w:w="1153"/>
        <w:gridCol w:w="831"/>
      </w:tblGrid>
      <w:tr>
        <w:trPr>
          <w:trHeight w:val="532" w:hRule="atLeast"/>
        </w:trPr>
        <w:tc>
          <w:tcPr>
            <w:tcW w:w="8549" w:type="dxa"/>
            <w:vAlign w:val="top"/>
            <w:gridSpan w:val="6"/>
            <w:tcBorders>
              <w:bottom w:val="single" w:color="FFFFFF" w:sz="6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7527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预算公开表1</w:t>
            </w:r>
          </w:p>
        </w:tc>
      </w:tr>
      <w:tr>
        <w:trPr>
          <w:trHeight w:val="524" w:hRule="atLeast"/>
        </w:trPr>
        <w:tc>
          <w:tcPr>
            <w:tcW w:w="8549" w:type="dxa"/>
            <w:vAlign w:val="top"/>
            <w:gridSpan w:val="6"/>
            <w:tcBorders>
              <w:left w:val="single" w:color="FFFFFF" w:sz="6" w:space="0"/>
              <w:bottom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184"/>
              <w:spacing w:before="128" w:line="240" w:lineRule="exact"/>
              <w:outlineLvl w:val="1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bookmarkStart w:name="bookmark6" w:id="8"/>
            <w:bookmarkEnd w:id="8"/>
            <w:r>
              <w:rPr>
                <w:rFonts w:ascii="Microsoft YaHei" w:hAnsi="Microsoft YaHei" w:eastAsia="Microsoft YaHei" w:cs="Microsoft YaHei"/>
                <w:sz w:val="23"/>
                <w:szCs w:val="23"/>
                <w:color w:val="212529"/>
                <w:position w:val="-1"/>
              </w:rPr>
              <w:t>2026年预算收支总表</w:t>
            </w:r>
          </w:p>
        </w:tc>
      </w:tr>
      <w:tr>
        <w:trPr>
          <w:trHeight w:val="524" w:hRule="atLeast"/>
        </w:trPr>
        <w:tc>
          <w:tcPr>
            <w:tcW w:w="5412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4"/>
              <w:spacing w:before="15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部门名称：长治高新技术产业开发区纪检监察工作委员会</w:t>
            </w:r>
          </w:p>
        </w:tc>
        <w:tc>
          <w:tcPr>
            <w:tcW w:w="3137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206"/>
              <w:spacing w:before="1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单位：万元</w:t>
            </w:r>
          </w:p>
        </w:tc>
      </w:tr>
      <w:tr>
        <w:trPr>
          <w:trHeight w:val="524" w:hRule="atLeast"/>
        </w:trPr>
        <w:tc>
          <w:tcPr>
            <w:tcW w:w="3241" w:type="dxa"/>
            <w:vAlign w:val="top"/>
            <w:gridSpan w:val="2"/>
          </w:tcPr>
          <w:p>
            <w:pPr>
              <w:ind w:left="1427"/>
              <w:spacing w:before="153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4"/>
                <w:position w:val="-1"/>
              </w:rPr>
              <w:t>收入</w:t>
            </w:r>
          </w:p>
        </w:tc>
        <w:tc>
          <w:tcPr>
            <w:tcW w:w="5308" w:type="dxa"/>
            <w:vAlign w:val="top"/>
            <w:gridSpan w:val="4"/>
          </w:tcPr>
          <w:p>
            <w:pPr>
              <w:ind w:left="2455"/>
              <w:spacing w:before="153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"/>
                <w:position w:val="-1"/>
              </w:rPr>
              <w:t>支出</w:t>
            </w:r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849"/>
              <w:spacing w:before="157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3"/>
              </w:rPr>
              <w:t>项目</w:t>
            </w:r>
          </w:p>
        </w:tc>
        <w:tc>
          <w:tcPr>
            <w:tcW w:w="1138" w:type="dxa"/>
            <w:vAlign w:val="top"/>
          </w:tcPr>
          <w:p>
            <w:pPr>
              <w:ind w:left="279"/>
              <w:spacing w:before="154" w:line="177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5"/>
                <w:position w:val="-1"/>
              </w:rPr>
              <w:t>2026年</w:t>
            </w:r>
          </w:p>
        </w:tc>
        <w:tc>
          <w:tcPr>
            <w:tcW w:w="2171" w:type="dxa"/>
            <w:vAlign w:val="top"/>
          </w:tcPr>
          <w:p>
            <w:pPr>
              <w:ind w:left="884"/>
              <w:spacing w:before="157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3"/>
              </w:rPr>
              <w:t>项目</w:t>
            </w:r>
          </w:p>
        </w:tc>
        <w:tc>
          <w:tcPr>
            <w:tcW w:w="1153" w:type="dxa"/>
            <w:vAlign w:val="top"/>
          </w:tcPr>
          <w:p>
            <w:pPr>
              <w:ind w:left="115"/>
              <w:spacing w:before="154" w:line="177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2"/>
                <w:position w:val="-1"/>
              </w:rPr>
              <w:t>2026年合计</w:t>
            </w:r>
          </w:p>
        </w:tc>
        <w:tc>
          <w:tcPr>
            <w:tcW w:w="1153" w:type="dxa"/>
            <w:vAlign w:val="top"/>
          </w:tcPr>
          <w:p>
            <w:pPr>
              <w:ind w:left="30"/>
              <w:spacing w:before="154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当年预算安排</w:t>
            </w:r>
          </w:p>
        </w:tc>
        <w:tc>
          <w:tcPr>
            <w:tcW w:w="831" w:type="dxa"/>
            <w:vAlign w:val="top"/>
          </w:tcPr>
          <w:p>
            <w:pPr>
              <w:ind w:left="218" w:right="57" w:hanging="182"/>
              <w:spacing w:before="49" w:line="16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0"/>
              </w:rPr>
              <w:t>上年结转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</w:rPr>
              <w:t>安排</w:t>
            </w:r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9"/>
              <w:spacing w:before="1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38" w:type="dxa"/>
            <w:vAlign w:val="top"/>
          </w:tcPr>
          <w:p>
            <w:pPr>
              <w:ind w:right="30"/>
              <w:spacing w:before="15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178.80</w:t>
            </w:r>
          </w:p>
        </w:tc>
        <w:tc>
          <w:tcPr>
            <w:tcW w:w="2171" w:type="dxa"/>
            <w:vAlign w:val="top"/>
          </w:tcPr>
          <w:p>
            <w:pPr>
              <w:ind w:left="4"/>
              <w:spacing w:before="1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一、一般公共服务支出</w:t>
            </w:r>
          </w:p>
        </w:tc>
        <w:tc>
          <w:tcPr>
            <w:tcW w:w="1153" w:type="dxa"/>
            <w:vAlign w:val="top"/>
          </w:tcPr>
          <w:p>
            <w:pPr>
              <w:ind w:right="20"/>
              <w:spacing w:before="15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153" w:type="dxa"/>
            <w:vAlign w:val="top"/>
          </w:tcPr>
          <w:p>
            <w:pPr>
              <w:ind w:right="26"/>
              <w:spacing w:before="15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9"/>
              <w:spacing w:before="158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二、政府性基金预算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6"/>
              <w:spacing w:before="15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三、国防支出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23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9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四、公共安全支出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9"/>
              <w:spacing w:before="1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/>
              <w:spacing w:before="162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六、科学技术支出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 w:right="180"/>
              <w:spacing w:before="58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53" w:type="dxa"/>
            <w:vAlign w:val="top"/>
          </w:tcPr>
          <w:p>
            <w:pPr>
              <w:ind w:right="21"/>
              <w:spacing w:before="1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153" w:type="dxa"/>
            <w:vAlign w:val="top"/>
          </w:tcPr>
          <w:p>
            <w:pPr>
              <w:ind w:right="27"/>
              <w:spacing w:before="1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九、社会保险基金支出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十、卫生健康支出</w:t>
            </w:r>
          </w:p>
        </w:tc>
        <w:tc>
          <w:tcPr>
            <w:tcW w:w="1153" w:type="dxa"/>
            <w:vAlign w:val="top"/>
          </w:tcPr>
          <w:p>
            <w:pPr>
              <w:ind w:right="20"/>
              <w:spacing w:before="1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153" w:type="dxa"/>
            <w:vAlign w:val="top"/>
          </w:tcPr>
          <w:p>
            <w:pPr>
              <w:ind w:right="26"/>
              <w:spacing w:before="1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十一、节能环保支出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十三、农林水支出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 w:right="180"/>
              <w:spacing w:before="63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等支出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十七、金融支出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 w:right="180"/>
              <w:spacing w:before="63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十九、自然资源海洋气象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等支出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二十、住房保障支出</w:t>
            </w:r>
          </w:p>
        </w:tc>
        <w:tc>
          <w:tcPr>
            <w:tcW w:w="1153" w:type="dxa"/>
            <w:vAlign w:val="top"/>
          </w:tcPr>
          <w:p>
            <w:pPr>
              <w:ind w:right="19"/>
              <w:spacing w:before="16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153" w:type="dxa"/>
            <w:vAlign w:val="top"/>
          </w:tcPr>
          <w:p>
            <w:pPr>
              <w:ind w:right="25"/>
              <w:spacing w:before="16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2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7" w:right="189" w:hanging="12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6"/>
          <w:footerReference w:type="default" r:id="rId7"/>
          <w:pgSz w:w="11900" w:h="16840"/>
          <w:pgMar w:top="642" w:right="0" w:bottom="340" w:left="0" w:header="326" w:footer="110" w:gutter="0"/>
        </w:sectPr>
        <w:rPr/>
      </w:pPr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8549" w:type="dxa"/>
        <w:tblInd w:w="168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03"/>
        <w:gridCol w:w="1138"/>
        <w:gridCol w:w="2171"/>
        <w:gridCol w:w="1153"/>
        <w:gridCol w:w="1153"/>
        <w:gridCol w:w="831"/>
      </w:tblGrid>
      <w:tr>
        <w:trPr>
          <w:trHeight w:val="531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 w:right="180" w:firstLine="2"/>
              <w:spacing w:before="5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8" w:id="9"/>
            <w:bookmarkEnd w:id="9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算支出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3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 w:right="180"/>
              <w:spacing w:before="4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管理支出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二十六、转移性支出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二十七、债务还本支出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二十八、债务付息支出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7" w:right="180" w:hanging="12"/>
              <w:spacing w:before="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7" w:right="180" w:hanging="15"/>
              <w:spacing w:before="5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的支出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7"/>
              <w:spacing w:before="161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本年收入合计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569"/>
              <w:spacing w:before="186" w:line="21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11"/>
              </w:rPr>
              <w:t>178.</w:t>
            </w:r>
            <w:r>
              <w:rPr>
                <w:sz w:val="13"/>
                <w:szCs w:val="13"/>
                <w:color w:val="212529"/>
                <w:spacing w:val="17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11"/>
              </w:rPr>
              <w:t>80</w:t>
            </w:r>
          </w:p>
        </w:tc>
        <w:tc>
          <w:tcPr>
            <w:tcW w:w="2171" w:type="dxa"/>
            <w:vAlign w:val="top"/>
          </w:tcPr>
          <w:p>
            <w:pPr>
              <w:ind w:left="2"/>
              <w:spacing w:before="161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本年支出合计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94"/>
              <w:spacing w:before="186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88"/>
              <w:spacing w:before="186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193"/>
              <w:spacing w:before="165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91"/>
              <w:spacing w:before="165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1" w:hRule="atLeast"/>
        </w:trPr>
        <w:tc>
          <w:tcPr>
            <w:tcW w:w="2103" w:type="dxa"/>
            <w:vAlign w:val="top"/>
          </w:tcPr>
          <w:p>
            <w:pPr>
              <w:ind w:left="11"/>
              <w:spacing w:before="164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收入总计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569"/>
              <w:spacing w:before="188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2171" w:type="dxa"/>
            <w:vAlign w:val="top"/>
          </w:tcPr>
          <w:p>
            <w:pPr>
              <w:ind w:left="1"/>
              <w:spacing w:before="164" w:line="176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支出总计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94"/>
              <w:spacing w:before="188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88"/>
              <w:spacing w:before="188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694"/>
        <w:spacing w:before="152" w:line="220" w:lineRule="exact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>注: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>本套报表因取数时四舍五入,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>部分金额可能存在尾差</w:t>
      </w:r>
    </w:p>
    <w:p>
      <w:pPr>
        <w:spacing w:line="220" w:lineRule="exact"/>
        <w:sectPr>
          <w:headerReference w:type="default" r:id="rId8"/>
          <w:footerReference w:type="default" r:id="rId9"/>
          <w:pgSz w:w="11900" w:h="16840"/>
          <w:pgMar w:top="642" w:right="0" w:bottom="340" w:left="0" w:header="326" w:footer="111" w:gutter="0"/>
        </w:sectPr>
        <w:rPr>
          <w:rFonts w:ascii="Microsoft YaHei" w:hAnsi="Microsoft YaHei" w:eastAsia="Microsoft YaHei" w:cs="Microsoft YaHei"/>
          <w:sz w:val="21"/>
          <w:szCs w:val="21"/>
        </w:rPr>
      </w:pPr>
    </w:p>
    <w:p>
      <w:pPr>
        <w:spacing w:before="118"/>
        <w:rPr/>
      </w:pPr>
      <w:r/>
    </w:p>
    <w:p>
      <w:pPr>
        <w:spacing w:before="118"/>
        <w:rPr/>
      </w:pPr>
      <w:r/>
    </w:p>
    <w:tbl>
      <w:tblPr>
        <w:tblStyle w:val="TableNormal"/>
        <w:tblW w:w="13469" w:type="dxa"/>
        <w:tblInd w:w="168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31"/>
        <w:gridCol w:w="2997"/>
        <w:gridCol w:w="1438"/>
        <w:gridCol w:w="1274"/>
        <w:gridCol w:w="1318"/>
        <w:gridCol w:w="1513"/>
        <w:gridCol w:w="1498"/>
        <w:gridCol w:w="974"/>
        <w:gridCol w:w="1026"/>
      </w:tblGrid>
      <w:tr>
        <w:trPr>
          <w:trHeight w:val="442" w:hRule="atLeast"/>
        </w:trPr>
        <w:tc>
          <w:tcPr>
            <w:tcW w:w="143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ind w:left="978"/>
              <w:spacing w:before="1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预算公开表2</w:t>
            </w:r>
          </w:p>
        </w:tc>
      </w:tr>
      <w:tr>
        <w:trPr>
          <w:trHeight w:val="434" w:hRule="atLeast"/>
        </w:trPr>
        <w:tc>
          <w:tcPr>
            <w:tcW w:w="13469" w:type="dxa"/>
            <w:vAlign w:val="top"/>
            <w:gridSpan w:val="9"/>
            <w:tcBorders>
              <w:left w:val="single" w:color="FFFFFF" w:sz="6" w:space="0"/>
              <w:bottom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5644"/>
              <w:spacing w:before="97" w:line="239" w:lineRule="exact"/>
              <w:outlineLvl w:val="1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bookmarkStart w:name="bookmark7" w:id="10"/>
            <w:bookmarkEnd w:id="10"/>
            <w:r>
              <w:rPr>
                <w:rFonts w:ascii="Microsoft YaHei" w:hAnsi="Microsoft YaHei" w:eastAsia="Microsoft YaHei" w:cs="Microsoft YaHei"/>
                <w:sz w:val="23"/>
                <w:szCs w:val="23"/>
                <w:color w:val="212529"/>
                <w:position w:val="-1"/>
              </w:rPr>
              <w:t>2026年预算收入总表</w:t>
            </w:r>
          </w:p>
        </w:tc>
      </w:tr>
      <w:tr>
        <w:trPr>
          <w:trHeight w:val="434" w:hRule="atLeast"/>
        </w:trPr>
        <w:tc>
          <w:tcPr>
            <w:tcW w:w="442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11" w:right="98" w:firstLine="2"/>
              <w:spacing w:before="20" w:line="2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部门名称：长治高新技术产业开发区纪检监察工作委员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会</w:t>
            </w:r>
          </w:p>
        </w:tc>
        <w:tc>
          <w:tcPr>
            <w:tcW w:w="143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1069"/>
              <w:spacing w:before="12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单位：万元</w:t>
            </w:r>
          </w:p>
        </w:tc>
      </w:tr>
      <w:tr>
        <w:trPr>
          <w:trHeight w:val="434" w:hRule="atLeast"/>
        </w:trPr>
        <w:tc>
          <w:tcPr>
            <w:tcW w:w="4428" w:type="dxa"/>
            <w:vAlign w:val="top"/>
            <w:gridSpan w:val="2"/>
          </w:tcPr>
          <w:p>
            <w:pPr>
              <w:ind w:left="2014"/>
              <w:spacing w:before="126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3"/>
              </w:rPr>
              <w:t>项目</w:t>
            </w:r>
          </w:p>
        </w:tc>
        <w:tc>
          <w:tcPr>
            <w:tcW w:w="8015" w:type="dxa"/>
            <w:vAlign w:val="top"/>
            <w:gridSpan w:val="6"/>
          </w:tcPr>
          <w:p>
            <w:pPr>
              <w:ind w:left="3636"/>
              <w:spacing w:before="122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本年收入</w:t>
            </w:r>
          </w:p>
        </w:tc>
        <w:tc>
          <w:tcPr>
            <w:tcW w:w="1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38"/>
              <w:spacing w:before="73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0"/>
                <w:position w:val="-1"/>
              </w:rPr>
              <w:t>上年结转</w:t>
            </w:r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334"/>
              <w:spacing w:before="124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科目编码</w:t>
            </w:r>
          </w:p>
        </w:tc>
        <w:tc>
          <w:tcPr>
            <w:tcW w:w="2997" w:type="dxa"/>
            <w:vAlign w:val="top"/>
          </w:tcPr>
          <w:p>
            <w:pPr>
              <w:ind w:left="1116"/>
              <w:spacing w:before="124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科目名称</w:t>
            </w:r>
          </w:p>
        </w:tc>
        <w:tc>
          <w:tcPr>
            <w:tcW w:w="1438" w:type="dxa"/>
            <w:vAlign w:val="top"/>
          </w:tcPr>
          <w:p>
            <w:pPr>
              <w:ind w:left="523"/>
              <w:spacing w:before="125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合计</w:t>
            </w:r>
          </w:p>
        </w:tc>
        <w:tc>
          <w:tcPr>
            <w:tcW w:w="1274" w:type="dxa"/>
            <w:vAlign w:val="top"/>
          </w:tcPr>
          <w:p>
            <w:pPr>
              <w:ind w:left="82"/>
              <w:spacing w:before="123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0"/>
                <w:position w:val="-1"/>
              </w:rPr>
              <w:t>一般公共预算</w:t>
            </w:r>
          </w:p>
        </w:tc>
        <w:tc>
          <w:tcPr>
            <w:tcW w:w="1318" w:type="dxa"/>
            <w:vAlign w:val="top"/>
          </w:tcPr>
          <w:p>
            <w:pPr>
              <w:ind w:left="197"/>
              <w:spacing w:before="124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政府性基金</w:t>
            </w:r>
          </w:p>
        </w:tc>
        <w:tc>
          <w:tcPr>
            <w:tcW w:w="1513" w:type="dxa"/>
            <w:vAlign w:val="top"/>
          </w:tcPr>
          <w:p>
            <w:pPr>
              <w:ind w:left="43"/>
              <w:spacing w:before="123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7"/>
                <w:position w:val="-1"/>
              </w:rPr>
              <w:t>国有资本经营预算</w:t>
            </w:r>
          </w:p>
        </w:tc>
        <w:tc>
          <w:tcPr>
            <w:tcW w:w="1498" w:type="dxa"/>
            <w:vAlign w:val="top"/>
          </w:tcPr>
          <w:p>
            <w:pPr>
              <w:ind w:left="20"/>
              <w:spacing w:before="123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财政专户管理资金</w:t>
            </w:r>
          </w:p>
        </w:tc>
        <w:tc>
          <w:tcPr>
            <w:tcW w:w="974" w:type="dxa"/>
            <w:vAlign w:val="top"/>
          </w:tcPr>
          <w:p>
            <w:pPr>
              <w:ind w:left="118"/>
              <w:spacing w:before="123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单位资金</w:t>
            </w:r>
          </w:p>
        </w:tc>
        <w:tc>
          <w:tcPr>
            <w:tcW w:w="10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4428" w:type="dxa"/>
            <w:vAlign w:val="top"/>
            <w:gridSpan w:val="2"/>
          </w:tcPr>
          <w:p>
            <w:pPr>
              <w:ind w:left="2017"/>
              <w:spacing w:before="126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合计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877"/>
              <w:spacing w:before="149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14"/>
              <w:spacing w:before="149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2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201</w:t>
            </w:r>
          </w:p>
        </w:tc>
        <w:tc>
          <w:tcPr>
            <w:tcW w:w="2997" w:type="dxa"/>
            <w:vAlign w:val="top"/>
          </w:tcPr>
          <w:p>
            <w:pPr>
              <w:ind w:left="6"/>
              <w:spacing w:before="12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2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2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29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</w:t>
            </w:r>
          </w:p>
        </w:tc>
        <w:tc>
          <w:tcPr>
            <w:tcW w:w="2997" w:type="dxa"/>
            <w:vAlign w:val="top"/>
          </w:tcPr>
          <w:p>
            <w:pPr>
              <w:ind w:left="8"/>
              <w:spacing w:before="12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纪检监察事务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0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0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0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2011150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事业运行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1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73.37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1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73.37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1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2011199</w:t>
            </w:r>
          </w:p>
        </w:tc>
        <w:tc>
          <w:tcPr>
            <w:tcW w:w="2997" w:type="dxa"/>
            <w:vAlign w:val="top"/>
          </w:tcPr>
          <w:p>
            <w:pPr>
              <w:ind w:left="3"/>
              <w:spacing w:before="1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其他纪检监察事务支出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2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60.24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2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60.24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208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2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3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97" w:type="dxa"/>
            <w:vAlign w:val="top"/>
          </w:tcPr>
          <w:p>
            <w:pPr>
              <w:ind w:left="4"/>
              <w:spacing w:before="13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行政事业单位养老支出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2080502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事业单位离退休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2.06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2.06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5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97" w:type="dxa"/>
            <w:vAlign w:val="top"/>
          </w:tcPr>
          <w:p>
            <w:pPr>
              <w:ind w:left="3"/>
              <w:spacing w:before="13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15.55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15.55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6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2080506</w:t>
            </w:r>
          </w:p>
        </w:tc>
        <w:tc>
          <w:tcPr>
            <w:tcW w:w="2997" w:type="dxa"/>
            <w:vAlign w:val="top"/>
          </w:tcPr>
          <w:p>
            <w:pPr>
              <w:ind w:left="3"/>
              <w:spacing w:before="13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7.77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7.77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7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210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97" w:type="dxa"/>
            <w:vAlign w:val="top"/>
          </w:tcPr>
          <w:p>
            <w:pPr>
              <w:ind w:left="4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行政事业单位医疗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5.42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5.42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2997" w:type="dxa"/>
            <w:vAlign w:val="top"/>
          </w:tcPr>
          <w:p>
            <w:pPr>
              <w:ind w:left="10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2.46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2.46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221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6840" w:h="1190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76"/>
        <w:gridCol w:w="3337"/>
        <w:gridCol w:w="1404"/>
        <w:gridCol w:w="1361"/>
        <w:gridCol w:w="1280"/>
      </w:tblGrid>
      <w:tr>
        <w:trPr>
          <w:trHeight w:val="319" w:hRule="atLeast"/>
        </w:trPr>
        <w:tc>
          <w:tcPr>
            <w:tcW w:w="177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3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541"/>
              <w:spacing w:before="9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预算公开表3</w:t>
            </w:r>
          </w:p>
        </w:tc>
      </w:tr>
      <w:tr>
        <w:trPr>
          <w:trHeight w:val="314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3665"/>
              <w:spacing w:before="46" w:line="200" w:lineRule="exact"/>
              <w:outlineLvl w:val="1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bookmarkStart w:name="bookmark39" w:id="11"/>
            <w:bookmarkEnd w:id="11"/>
            <w:bookmarkStart w:name="bookmark8" w:id="12"/>
            <w:bookmarkEnd w:id="12"/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2"/>
                <w:position w:val="-1"/>
              </w:rPr>
              <w:t>2026年预算支出总表</w:t>
            </w:r>
          </w:p>
        </w:tc>
      </w:tr>
      <w:tr>
        <w:trPr>
          <w:trHeight w:val="313" w:hRule="atLeast"/>
        </w:trPr>
        <w:tc>
          <w:tcPr>
            <w:tcW w:w="6517" w:type="dxa"/>
            <w:vAlign w:val="top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90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361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607"/>
              <w:spacing w:before="91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14" w:hRule="atLeast"/>
        </w:trPr>
        <w:tc>
          <w:tcPr>
            <w:tcW w:w="5113" w:type="dxa"/>
            <w:vAlign w:val="top"/>
            <w:gridSpan w:val="2"/>
          </w:tcPr>
          <w:p>
            <w:pPr>
              <w:ind w:left="2382"/>
              <w:spacing w:before="78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4045" w:type="dxa"/>
            <w:vAlign w:val="top"/>
            <w:gridSpan w:val="3"/>
          </w:tcPr>
          <w:p>
            <w:pPr>
              <w:ind w:left="1527"/>
              <w:spacing w:before="76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313" w:hRule="atLeast"/>
        </w:trPr>
        <w:tc>
          <w:tcPr>
            <w:tcW w:w="1776" w:type="dxa"/>
            <w:vAlign w:val="top"/>
          </w:tcPr>
          <w:p>
            <w:pPr>
              <w:ind w:left="549"/>
              <w:spacing w:before="76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3337" w:type="dxa"/>
            <w:vAlign w:val="top"/>
          </w:tcPr>
          <w:p>
            <w:pPr>
              <w:ind w:left="1328"/>
              <w:spacing w:before="76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404" w:type="dxa"/>
            <w:vAlign w:val="top"/>
          </w:tcPr>
          <w:p>
            <w:pPr>
              <w:ind w:left="531"/>
              <w:spacing w:before="77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361" w:type="dxa"/>
            <w:vAlign w:val="top"/>
          </w:tcPr>
          <w:p>
            <w:pPr>
              <w:ind w:left="343"/>
              <w:spacing w:before="76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1280" w:type="dxa"/>
            <w:vAlign w:val="top"/>
          </w:tcPr>
          <w:p>
            <w:pPr>
              <w:ind w:left="304"/>
              <w:spacing w:before="76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314" w:hRule="atLeast"/>
        </w:trPr>
        <w:tc>
          <w:tcPr>
            <w:tcW w:w="5113" w:type="dxa"/>
            <w:vAlign w:val="top"/>
            <w:gridSpan w:val="2"/>
          </w:tcPr>
          <w:p>
            <w:pPr>
              <w:ind w:left="2384"/>
              <w:spacing w:before="78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907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3"/>
              </w:rPr>
              <w:t>178.</w:t>
            </w:r>
            <w:r>
              <w:rPr>
                <w:sz w:val="13"/>
                <w:szCs w:val="13"/>
                <w:color w:val="212529"/>
                <w:spacing w:val="12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3"/>
              </w:rPr>
              <w:t>80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861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2"/>
              </w:rPr>
              <w:t>118.</w:t>
            </w:r>
            <w:r>
              <w:rPr>
                <w:sz w:val="13"/>
                <w:szCs w:val="13"/>
                <w:color w:val="212529"/>
                <w:spacing w:val="18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2"/>
              </w:rPr>
              <w:t>56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849"/>
              <w:spacing w:before="99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0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201</w:t>
            </w:r>
          </w:p>
        </w:tc>
        <w:tc>
          <w:tcPr>
            <w:tcW w:w="3337" w:type="dxa"/>
            <w:vAlign w:val="top"/>
          </w:tcPr>
          <w:p>
            <w:pPr>
              <w:ind w:left="5"/>
              <w:spacing w:before="8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一般公共服务支出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4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73.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849"/>
              <w:spacing w:before="100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0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</w:t>
            </w:r>
          </w:p>
        </w:tc>
        <w:tc>
          <w:tcPr>
            <w:tcW w:w="3337" w:type="dxa"/>
            <w:vAlign w:val="top"/>
          </w:tcPr>
          <w:p>
            <w:pPr>
              <w:ind w:left="6"/>
              <w:spacing w:before="8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纪检监察事务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4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73.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849"/>
              <w:spacing w:before="100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1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2011150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1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事业运行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1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2011199</w:t>
            </w:r>
          </w:p>
        </w:tc>
        <w:tc>
          <w:tcPr>
            <w:tcW w:w="3337" w:type="dxa"/>
            <w:vAlign w:val="top"/>
          </w:tcPr>
          <w:p>
            <w:pPr>
              <w:ind w:left="2"/>
              <w:spacing w:before="8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其他纪检监察事务支出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ind w:right="24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1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208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社会保障和就业支出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2"/>
              <w:spacing w:before="101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25.</w:t>
            </w:r>
            <w:r>
              <w:rPr>
                <w:sz w:val="13"/>
                <w:szCs w:val="13"/>
                <w:color w:val="212529"/>
                <w:spacing w:val="10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2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行政事业单位养老支出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2"/>
              <w:spacing w:before="101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25.</w:t>
            </w:r>
            <w:r>
              <w:rPr>
                <w:sz w:val="13"/>
                <w:szCs w:val="13"/>
                <w:color w:val="212529"/>
                <w:spacing w:val="10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2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2080502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事业单位离退休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3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2080505</w:t>
            </w:r>
          </w:p>
        </w:tc>
        <w:tc>
          <w:tcPr>
            <w:tcW w:w="3337" w:type="dxa"/>
            <w:vAlign w:val="top"/>
          </w:tcPr>
          <w:p>
            <w:pPr>
              <w:ind w:left="2"/>
              <w:spacing w:before="8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机关事业单位基本养老保险缴费支出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3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2080506</w:t>
            </w:r>
          </w:p>
        </w:tc>
        <w:tc>
          <w:tcPr>
            <w:tcW w:w="3337" w:type="dxa"/>
            <w:vAlign w:val="top"/>
          </w:tcPr>
          <w:p>
            <w:pPr>
              <w:ind w:left="2"/>
              <w:spacing w:before="8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机关事业单位职业年金缴费支出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3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210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卫生健康支出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15"/>
              <w:spacing w:before="102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3"/>
              </w:rPr>
              <w:t>7.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3"/>
              </w:rPr>
              <w:t>88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行政事业单位医疗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15"/>
              <w:spacing w:before="103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3"/>
              </w:rPr>
              <w:t>7.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3"/>
              </w:rPr>
              <w:t>88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2101102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事业单位医疗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2101103</w:t>
            </w:r>
          </w:p>
        </w:tc>
        <w:tc>
          <w:tcPr>
            <w:tcW w:w="3337" w:type="dxa"/>
            <w:vAlign w:val="top"/>
          </w:tcPr>
          <w:p>
            <w:pPr>
              <w:ind w:left="8"/>
              <w:spacing w:before="8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公务员医疗补助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221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住房保障支出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5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42"/>
              <w:spacing w:before="103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11.93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住房改革支出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42"/>
              <w:spacing w:before="103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11.93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2210201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住房公积金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12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9"/>
        <w:gridCol w:w="1048"/>
        <w:gridCol w:w="2030"/>
        <w:gridCol w:w="1048"/>
        <w:gridCol w:w="1069"/>
        <w:gridCol w:w="940"/>
        <w:gridCol w:w="1074"/>
      </w:tblGrid>
      <w:tr>
        <w:trPr>
          <w:trHeight w:val="384" w:hRule="atLeast"/>
        </w:trPr>
        <w:tc>
          <w:tcPr>
            <w:tcW w:w="194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14" w:type="dxa"/>
            <w:vAlign w:val="top"/>
            <w:gridSpan w:val="2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14" w:line="225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预算公开表4</w:t>
            </w:r>
          </w:p>
        </w:tc>
      </w:tr>
      <w:tr>
        <w:trPr>
          <w:trHeight w:val="379" w:hRule="atLeast"/>
        </w:trPr>
        <w:tc>
          <w:tcPr>
            <w:tcW w:w="9158" w:type="dxa"/>
            <w:vAlign w:val="top"/>
            <w:gridSpan w:val="7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3464"/>
              <w:spacing w:before="78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0" w:id="13"/>
            <w:bookmarkEnd w:id="13"/>
            <w:bookmarkStart w:name="bookmark9" w:id="14"/>
            <w:bookmarkEnd w:id="14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5"/>
                <w:position w:val="-1"/>
              </w:rPr>
              <w:t>2026年财政拨款收支总表</w:t>
            </w:r>
          </w:p>
        </w:tc>
      </w:tr>
      <w:tr>
        <w:trPr>
          <w:trHeight w:val="379" w:hRule="atLeast"/>
        </w:trPr>
        <w:tc>
          <w:tcPr>
            <w:tcW w:w="8084" w:type="dxa"/>
            <w:vAlign w:val="top"/>
            <w:gridSpan w:val="6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3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074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401"/>
              <w:spacing w:before="123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9" w:hRule="atLeast"/>
        </w:trPr>
        <w:tc>
          <w:tcPr>
            <w:tcW w:w="2997" w:type="dxa"/>
            <w:vAlign w:val="top"/>
            <w:gridSpan w:val="2"/>
          </w:tcPr>
          <w:p>
            <w:pPr>
              <w:ind w:left="1331"/>
              <w:spacing w:before="107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5"/>
                <w:position w:val="-1"/>
              </w:rPr>
              <w:t>收入</w:t>
            </w:r>
          </w:p>
        </w:tc>
        <w:tc>
          <w:tcPr>
            <w:tcW w:w="6161" w:type="dxa"/>
            <w:vAlign w:val="top"/>
            <w:gridSpan w:val="5"/>
          </w:tcPr>
          <w:p>
            <w:pPr>
              <w:ind w:left="2908"/>
              <w:spacing w:before="107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  <w:position w:val="-1"/>
              </w:rPr>
              <w:t>支出</w:t>
            </w:r>
          </w:p>
        </w:tc>
      </w:tr>
      <w:tr>
        <w:trPr>
          <w:trHeight w:val="379" w:hRule="atLeast"/>
        </w:trPr>
        <w:tc>
          <w:tcPr>
            <w:tcW w:w="1949" w:type="dxa"/>
            <w:vAlign w:val="top"/>
            <w:vMerge w:val="restart"/>
            <w:tcBorders>
              <w:bottom w:val="nil"/>
            </w:tcBorders>
          </w:tcPr>
          <w:p>
            <w:pPr>
              <w:ind w:left="800"/>
              <w:spacing w:before="30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1048" w:type="dxa"/>
            <w:vAlign w:val="top"/>
            <w:vMerge w:val="restart"/>
            <w:tcBorders>
              <w:bottom w:val="nil"/>
            </w:tcBorders>
          </w:tcPr>
          <w:p>
            <w:pPr>
              <w:ind w:left="349"/>
              <w:spacing w:before="302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金额</w:t>
            </w:r>
          </w:p>
        </w:tc>
        <w:tc>
          <w:tcPr>
            <w:tcW w:w="2030" w:type="dxa"/>
            <w:vAlign w:val="top"/>
            <w:vMerge w:val="restart"/>
            <w:tcBorders>
              <w:bottom w:val="nil"/>
            </w:tcBorders>
          </w:tcPr>
          <w:p>
            <w:pPr>
              <w:ind w:left="840"/>
              <w:spacing w:before="30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4131" w:type="dxa"/>
            <w:vAlign w:val="top"/>
            <w:gridSpan w:val="4"/>
          </w:tcPr>
          <w:p>
            <w:pPr>
              <w:ind w:left="1889"/>
              <w:spacing w:before="107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金额</w:t>
            </w:r>
          </w:p>
        </w:tc>
      </w:tr>
      <w:tr>
        <w:trPr>
          <w:trHeight w:val="379" w:hRule="atLeast"/>
        </w:trPr>
        <w:tc>
          <w:tcPr>
            <w:tcW w:w="19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ind w:left="354"/>
              <w:spacing w:before="108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  <w:position w:val="-1"/>
              </w:rPr>
              <w:t>小计</w:t>
            </w:r>
          </w:p>
        </w:tc>
        <w:tc>
          <w:tcPr>
            <w:tcW w:w="1069" w:type="dxa"/>
            <w:vAlign w:val="top"/>
          </w:tcPr>
          <w:p>
            <w:pPr>
              <w:ind w:left="38"/>
              <w:spacing w:before="107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940" w:type="dxa"/>
            <w:vAlign w:val="top"/>
          </w:tcPr>
          <w:p>
            <w:pPr>
              <w:ind w:left="297" w:right="67" w:hanging="240"/>
              <w:spacing w:before="21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政府性基金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预算</w:t>
            </w:r>
          </w:p>
        </w:tc>
        <w:tc>
          <w:tcPr>
            <w:tcW w:w="1074" w:type="dxa"/>
            <w:vAlign w:val="top"/>
          </w:tcPr>
          <w:p>
            <w:pPr>
              <w:ind w:left="360" w:right="59" w:hanging="304"/>
              <w:spacing w:before="21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国有资本经营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预算</w:t>
            </w:r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ind w:left="8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一、一般公共预算</w:t>
            </w:r>
          </w:p>
        </w:tc>
        <w:tc>
          <w:tcPr>
            <w:tcW w:w="1048" w:type="dxa"/>
            <w:vAlign w:val="top"/>
          </w:tcPr>
          <w:p>
            <w:pPr>
              <w:ind w:right="21"/>
              <w:spacing w:before="11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178.80</w:t>
            </w:r>
          </w:p>
        </w:tc>
        <w:tc>
          <w:tcPr>
            <w:tcW w:w="2030" w:type="dxa"/>
            <w:vAlign w:val="top"/>
          </w:tcPr>
          <w:p>
            <w:pPr>
              <w:ind w:left="10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一、一般公共服务支出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ind w:left="9"/>
              <w:spacing w:before="11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二、政府性基金预算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二、外交支出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ind w:left="6"/>
              <w:spacing w:before="11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国有资本经营预算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7"/>
              <w:spacing w:before="11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国防支出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23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四、公共安全支出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五、教育支出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8"/>
              <w:spacing w:before="11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六、科学技术支出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21" w:right="75" w:hanging="13"/>
              <w:spacing w:before="25" w:line="21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七、文化旅游体育与传媒支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八、社会保障和就业支出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九、社会保险基金支出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十、卫生健康支出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十一、节能环保支出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十二、城乡社区支出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十三、农林水支出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十四、交通运输支出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 w:right="75"/>
              <w:spacing w:before="29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十五、资源勘探工业信息等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十六、商业服务业等支出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十七、金融支出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十八、援助其他地区支出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 w:right="75"/>
              <w:spacing w:before="29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十九、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自然资源海洋气象等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6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二十、住房保障支出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二十一、粮油物资储备支出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 w:right="75" w:firstLine="1"/>
              <w:spacing w:before="30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二十二、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国有资本经营预算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0" w:right="75"/>
              <w:spacing w:before="30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二十三、灾害防治及应急管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理支出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6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二十四、预备费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二十五、其他支出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二十六、转移性支出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二十七、债务还本支出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二十八、债务付息支出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二十九、债务发行费用支出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8" w:right="75" w:hanging="1"/>
              <w:spacing w:before="32" w:line="20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三十、抗疫特别国债安排的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</w:tcPr>
          <w:p>
            <w:pPr>
              <w:ind w:left="478"/>
              <w:spacing w:before="116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本年收入合计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3"/>
              <w:spacing w:before="137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2030" w:type="dxa"/>
            <w:vAlign w:val="top"/>
          </w:tcPr>
          <w:p>
            <w:pPr>
              <w:ind w:left="518"/>
              <w:spacing w:before="116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本年支出合计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1"/>
              <w:spacing w:before="137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96"/>
              <w:spacing w:before="137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6"/>
          <w:footerReference w:type="default" r:id="rId13"/>
          <w:pgSz w:w="11900" w:h="16840"/>
          <w:pgMar w:top="642" w:right="0" w:bottom="340" w:left="0" w:header="326" w:footer="111" w:gutter="0"/>
        </w:sectPr>
        <w:rPr/>
      </w:pPr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9"/>
        <w:gridCol w:w="1048"/>
        <w:gridCol w:w="2030"/>
        <w:gridCol w:w="1048"/>
        <w:gridCol w:w="1069"/>
        <w:gridCol w:w="940"/>
        <w:gridCol w:w="1074"/>
      </w:tblGrid>
      <w:tr>
        <w:trPr>
          <w:trHeight w:val="383" w:hRule="atLeast"/>
        </w:trPr>
        <w:tc>
          <w:tcPr>
            <w:tcW w:w="1949" w:type="dxa"/>
            <w:vAlign w:val="top"/>
          </w:tcPr>
          <w:p>
            <w:pPr>
              <w:ind w:left="7"/>
              <w:spacing w:before="11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bookmarkStart w:name="bookmark41" w:id="15"/>
            <w:bookmarkEnd w:id="15"/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上年财政拨款结转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年终结转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1949" w:type="dxa"/>
            <w:vAlign w:val="top"/>
          </w:tcPr>
          <w:p>
            <w:pPr>
              <w:ind w:left="8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一、一般公共预算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1949" w:type="dxa"/>
            <w:vAlign w:val="top"/>
          </w:tcPr>
          <w:p>
            <w:pPr>
              <w:ind w:left="9"/>
              <w:spacing w:before="11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二、政府性基金预算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ind w:left="6"/>
              <w:spacing w:before="11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国有资本经营预算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1949" w:type="dxa"/>
            <w:vAlign w:val="top"/>
          </w:tcPr>
          <w:p>
            <w:pPr>
              <w:ind w:left="643"/>
              <w:spacing w:before="114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收入总计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3"/>
              <w:spacing w:before="135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2030" w:type="dxa"/>
            <w:vAlign w:val="top"/>
          </w:tcPr>
          <w:p>
            <w:pPr>
              <w:ind w:left="679"/>
              <w:spacing w:before="114" w:line="155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支出总计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1"/>
              <w:spacing w:before="135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96"/>
              <w:spacing w:before="135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9"/>
        <w:gridCol w:w="3143"/>
        <w:gridCol w:w="1544"/>
        <w:gridCol w:w="1415"/>
        <w:gridCol w:w="1377"/>
      </w:tblGrid>
      <w:tr>
        <w:trPr>
          <w:trHeight w:val="298" w:hRule="atLeast"/>
        </w:trPr>
        <w:tc>
          <w:tcPr>
            <w:tcW w:w="9158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8419"/>
              <w:spacing w:before="8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预算公开表5</w:t>
            </w:r>
          </w:p>
        </w:tc>
      </w:tr>
      <w:tr>
        <w:trPr>
          <w:trHeight w:val="292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354"/>
              <w:spacing w:before="34" w:line="200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2" w:id="16"/>
            <w:bookmarkEnd w:id="16"/>
            <w:bookmarkStart w:name="bookmark10" w:id="17"/>
            <w:bookmarkEnd w:id="17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2026年一般公共预算支出预算表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5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292" w:hRule="atLeast"/>
        </w:trPr>
        <w:tc>
          <w:tcPr>
            <w:tcW w:w="7781" w:type="dxa"/>
            <w:vAlign w:val="top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79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377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704"/>
              <w:spacing w:before="79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292" w:hRule="atLeast"/>
        </w:trPr>
        <w:tc>
          <w:tcPr>
            <w:tcW w:w="4822" w:type="dxa"/>
            <w:vAlign w:val="top"/>
            <w:gridSpan w:val="2"/>
          </w:tcPr>
          <w:p>
            <w:pPr>
              <w:ind w:left="2239"/>
              <w:spacing w:before="67" w:line="153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4336" w:type="dxa"/>
            <w:vAlign w:val="top"/>
            <w:gridSpan w:val="3"/>
          </w:tcPr>
          <w:p>
            <w:pPr>
              <w:ind w:left="1675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498"/>
              <w:spacing w:before="6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3143" w:type="dxa"/>
            <w:vAlign w:val="top"/>
          </w:tcPr>
          <w:p>
            <w:pPr>
              <w:ind w:left="1232"/>
              <w:spacing w:before="6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544" w:type="dxa"/>
            <w:vAlign w:val="top"/>
          </w:tcPr>
          <w:p>
            <w:pPr>
              <w:ind w:left="603"/>
              <w:spacing w:before="66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415" w:type="dxa"/>
            <w:vAlign w:val="top"/>
          </w:tcPr>
          <w:p>
            <w:pPr>
              <w:ind w:left="369"/>
              <w:spacing w:before="64" w:line="157" w:lineRule="exact"/>
              <w:outlineLvl w:val="1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bookmarkStart w:name="bookmark11" w:id="18"/>
            <w:bookmarkEnd w:id="18"/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1377" w:type="dxa"/>
            <w:vAlign w:val="top"/>
          </w:tcPr>
          <w:p>
            <w:pPr>
              <w:ind w:left="352"/>
              <w:spacing w:before="6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292" w:hRule="atLeast"/>
        </w:trPr>
        <w:tc>
          <w:tcPr>
            <w:tcW w:w="4822" w:type="dxa"/>
            <w:vAlign w:val="top"/>
            <w:gridSpan w:val="2"/>
          </w:tcPr>
          <w:p>
            <w:pPr>
              <w:ind w:left="2241"/>
              <w:spacing w:before="66" w:line="155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544" w:type="dxa"/>
            <w:vAlign w:val="top"/>
          </w:tcPr>
          <w:p>
            <w:pPr>
              <w:pStyle w:val="TableText"/>
              <w:ind w:left="1044"/>
              <w:spacing w:before="86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14"/>
              <w:spacing w:before="86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118.56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946"/>
              <w:spacing w:before="87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69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201</w:t>
            </w:r>
          </w:p>
        </w:tc>
        <w:tc>
          <w:tcPr>
            <w:tcW w:w="3143" w:type="dxa"/>
            <w:vAlign w:val="top"/>
          </w:tcPr>
          <w:p>
            <w:pPr>
              <w:spacing w:before="6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一般公共服务支出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77" w:type="dxa"/>
            <w:vAlign w:val="top"/>
          </w:tcPr>
          <w:p>
            <w:pPr>
              <w:ind w:right="24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69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</w:t>
            </w:r>
          </w:p>
        </w:tc>
        <w:tc>
          <w:tcPr>
            <w:tcW w:w="3143" w:type="dxa"/>
            <w:vAlign w:val="top"/>
          </w:tcPr>
          <w:p>
            <w:pPr>
              <w:ind w:left="2"/>
              <w:spacing w:before="6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纪检监察事务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77" w:type="dxa"/>
            <w:vAlign w:val="top"/>
          </w:tcPr>
          <w:p>
            <w:pPr>
              <w:ind w:right="24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0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2011150</w:t>
            </w:r>
          </w:p>
        </w:tc>
        <w:tc>
          <w:tcPr>
            <w:tcW w:w="3143" w:type="dxa"/>
            <w:vAlign w:val="top"/>
          </w:tcPr>
          <w:p>
            <w:pPr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事业运行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1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2011199</w:t>
            </w:r>
          </w:p>
        </w:tc>
        <w:tc>
          <w:tcPr>
            <w:tcW w:w="3143" w:type="dxa"/>
            <w:vAlign w:val="top"/>
          </w:tcPr>
          <w:p>
            <w:pPr>
              <w:spacing w:before="7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其他纪检监察事务支出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7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1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208</w:t>
            </w:r>
          </w:p>
        </w:tc>
        <w:tc>
          <w:tcPr>
            <w:tcW w:w="3143" w:type="dxa"/>
            <w:vAlign w:val="top"/>
          </w:tcPr>
          <w:p>
            <w:pPr>
              <w:spacing w:before="7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社会保障和就业支出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2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</w:t>
            </w:r>
          </w:p>
        </w:tc>
        <w:tc>
          <w:tcPr>
            <w:tcW w:w="3143" w:type="dxa"/>
            <w:vAlign w:val="top"/>
          </w:tcPr>
          <w:p>
            <w:pPr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行政事业单位养老支出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3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2080502</w:t>
            </w:r>
          </w:p>
        </w:tc>
        <w:tc>
          <w:tcPr>
            <w:tcW w:w="3143" w:type="dxa"/>
            <w:vAlign w:val="top"/>
          </w:tcPr>
          <w:p>
            <w:pPr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事业单位离退休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2080505</w:t>
            </w:r>
          </w:p>
        </w:tc>
        <w:tc>
          <w:tcPr>
            <w:tcW w:w="3143" w:type="dxa"/>
            <w:vAlign w:val="top"/>
          </w:tcPr>
          <w:p>
            <w:pPr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机关事业单位基本养老保险缴费支出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2080506</w:t>
            </w:r>
          </w:p>
        </w:tc>
        <w:tc>
          <w:tcPr>
            <w:tcW w:w="3143" w:type="dxa"/>
            <w:vAlign w:val="top"/>
          </w:tcPr>
          <w:p>
            <w:pPr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机关事业单位职业年金缴费支出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210</w:t>
            </w:r>
          </w:p>
        </w:tc>
        <w:tc>
          <w:tcPr>
            <w:tcW w:w="3143" w:type="dxa"/>
            <w:vAlign w:val="top"/>
          </w:tcPr>
          <w:p>
            <w:pPr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卫生健康支出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</w:t>
            </w:r>
          </w:p>
        </w:tc>
        <w:tc>
          <w:tcPr>
            <w:tcW w:w="3143" w:type="dxa"/>
            <w:vAlign w:val="top"/>
          </w:tcPr>
          <w:p>
            <w:pPr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行政事业单位医疗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2101102</w:t>
            </w:r>
          </w:p>
        </w:tc>
        <w:tc>
          <w:tcPr>
            <w:tcW w:w="3143" w:type="dxa"/>
            <w:vAlign w:val="top"/>
          </w:tcPr>
          <w:p>
            <w:pPr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事业单位医疗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2101103</w:t>
            </w:r>
          </w:p>
        </w:tc>
        <w:tc>
          <w:tcPr>
            <w:tcW w:w="3143" w:type="dxa"/>
            <w:vAlign w:val="top"/>
          </w:tcPr>
          <w:p>
            <w:pPr>
              <w:ind w:left="3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公务员医疗补助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4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221</w:t>
            </w:r>
          </w:p>
        </w:tc>
        <w:tc>
          <w:tcPr>
            <w:tcW w:w="3143" w:type="dxa"/>
            <w:vAlign w:val="top"/>
          </w:tcPr>
          <w:p>
            <w:pPr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住房保障支出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6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</w:t>
            </w:r>
          </w:p>
        </w:tc>
        <w:tc>
          <w:tcPr>
            <w:tcW w:w="3143" w:type="dxa"/>
            <w:vAlign w:val="top"/>
          </w:tcPr>
          <w:p>
            <w:pPr>
              <w:spacing w:before="76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住房改革支出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8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2210201</w:t>
            </w:r>
          </w:p>
        </w:tc>
        <w:tc>
          <w:tcPr>
            <w:tcW w:w="3143" w:type="dxa"/>
            <w:vAlign w:val="top"/>
          </w:tcPr>
          <w:p>
            <w:pPr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住房公积金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16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082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42"/>
        <w:gridCol w:w="2300"/>
        <w:gridCol w:w="1199"/>
        <w:gridCol w:w="1123"/>
        <w:gridCol w:w="1118"/>
      </w:tblGrid>
      <w:tr>
        <w:trPr>
          <w:trHeight w:val="298" w:hRule="atLeast"/>
        </w:trPr>
        <w:tc>
          <w:tcPr>
            <w:tcW w:w="9082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8345"/>
              <w:spacing w:before="8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预算公开表6</w:t>
            </w:r>
          </w:p>
        </w:tc>
      </w:tr>
      <w:tr>
        <w:trPr>
          <w:trHeight w:val="292" w:hRule="atLeast"/>
        </w:trPr>
        <w:tc>
          <w:tcPr>
            <w:tcW w:w="9082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1611"/>
              <w:spacing w:before="35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3" w:id="19"/>
            <w:bookmarkEnd w:id="19"/>
            <w:bookmarkStart w:name="bookmark11" w:id="20"/>
            <w:bookmarkEnd w:id="20"/>
            <w:bookmarkStart w:name="bookmark12" w:id="21"/>
            <w:bookmarkEnd w:id="21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1"/>
                <w:position w:val="-1"/>
              </w:rPr>
              <w:t>2026年一般公共预算安排基本支出分经济科目表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4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1"/>
                <w:position w:val="-1"/>
              </w:rPr>
              <w:t>(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不含上年结转)</w:t>
            </w:r>
          </w:p>
        </w:tc>
      </w:tr>
      <w:tr>
        <w:trPr>
          <w:trHeight w:val="292" w:hRule="atLeast"/>
        </w:trPr>
        <w:tc>
          <w:tcPr>
            <w:tcW w:w="6841" w:type="dxa"/>
            <w:vAlign w:val="top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79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123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447"/>
              <w:spacing w:before="80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  <w:vMerge w:val="restart"/>
            <w:tcBorders>
              <w:bottom w:val="nil"/>
            </w:tcBorders>
          </w:tcPr>
          <w:p>
            <w:pPr>
              <w:ind w:left="684"/>
              <w:spacing w:before="215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部门预算支出经济科目名称</w:t>
            </w:r>
          </w:p>
        </w:tc>
        <w:tc>
          <w:tcPr>
            <w:tcW w:w="2300" w:type="dxa"/>
            <w:vAlign w:val="top"/>
            <w:vMerge w:val="restart"/>
            <w:tcBorders>
              <w:bottom w:val="nil"/>
            </w:tcBorders>
          </w:tcPr>
          <w:p>
            <w:pPr>
              <w:ind w:left="165"/>
              <w:spacing w:before="215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政府预算支出经济科目名称</w:t>
            </w:r>
          </w:p>
        </w:tc>
        <w:tc>
          <w:tcPr>
            <w:tcW w:w="3440" w:type="dxa"/>
            <w:vAlign w:val="top"/>
            <w:gridSpan w:val="3"/>
          </w:tcPr>
          <w:p>
            <w:pPr>
              <w:ind w:left="1227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429"/>
              <w:spacing w:before="66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123" w:type="dxa"/>
            <w:vAlign w:val="top"/>
          </w:tcPr>
          <w:p>
            <w:pPr>
              <w:ind w:left="227"/>
              <w:spacing w:before="64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人员经费</w:t>
            </w:r>
          </w:p>
        </w:tc>
        <w:tc>
          <w:tcPr>
            <w:tcW w:w="1118" w:type="dxa"/>
            <w:vAlign w:val="top"/>
          </w:tcPr>
          <w:p>
            <w:pPr>
              <w:ind w:left="229"/>
              <w:spacing w:before="64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公用经费</w:t>
            </w:r>
          </w:p>
        </w:tc>
      </w:tr>
      <w:tr>
        <w:trPr>
          <w:trHeight w:val="292" w:hRule="atLeast"/>
        </w:trPr>
        <w:tc>
          <w:tcPr>
            <w:tcW w:w="5642" w:type="dxa"/>
            <w:vAlign w:val="top"/>
            <w:gridSpan w:val="2"/>
          </w:tcPr>
          <w:p>
            <w:pPr>
              <w:ind w:left="2662"/>
              <w:spacing w:before="65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</w:rPr>
              <w:t>合计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00"/>
              <w:spacing w:before="87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2"/>
              </w:rPr>
              <w:t>118.</w:t>
            </w:r>
            <w:r>
              <w:rPr>
                <w:sz w:val="13"/>
                <w:szCs w:val="13"/>
                <w:color w:val="212529"/>
                <w:spacing w:val="18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2"/>
              </w:rPr>
              <w:t>56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691"/>
              <w:spacing w:before="87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97.</w:t>
            </w:r>
            <w:r>
              <w:rPr>
                <w:sz w:val="14"/>
                <w:szCs w:val="14"/>
                <w:color w:val="212529"/>
                <w:spacing w:val="7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74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89"/>
              <w:spacing w:before="87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20.</w:t>
            </w:r>
            <w:r>
              <w:rPr>
                <w:sz w:val="13"/>
                <w:szCs w:val="13"/>
                <w:color w:val="212529"/>
                <w:spacing w:val="10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82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8"/>
              <w:spacing w:before="68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95.68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95.68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6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基本工资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69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31.46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31.46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津贴补贴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3.24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3.24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3"/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绩效工资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17.62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17.62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机关事业单位基本养老保险缴费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1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职业年金缴费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职工基本医疗保险缴费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5.35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5.35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6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公务员医疗补助缴费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其他社会保障缴费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0.30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0.30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1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住房公积金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9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16.82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16.82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4"/>
              <w:spacing w:before="7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办公费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7.00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44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印刷费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43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邮电费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0.20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0.20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3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差旅费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1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培训费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3.00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其他交通费用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3.15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3.15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其他商品和服务支出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1.47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1.47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6"/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对个人和家庭的补助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1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退休费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离退休费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13"/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资本性支出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</w:tr>
      <w:tr>
        <w:trPr>
          <w:trHeight w:val="298" w:hRule="atLeast"/>
        </w:trPr>
        <w:tc>
          <w:tcPr>
            <w:tcW w:w="3342" w:type="dxa"/>
            <w:vAlign w:val="top"/>
          </w:tcPr>
          <w:p>
            <w:pPr>
              <w:ind w:left="334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办公设备购置</w:t>
            </w:r>
          </w:p>
        </w:tc>
        <w:tc>
          <w:tcPr>
            <w:tcW w:w="2300" w:type="dxa"/>
            <w:vAlign w:val="top"/>
          </w:tcPr>
          <w:p>
            <w:pPr>
              <w:ind w:left="333"/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资本性支出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18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68"/>
        <w:gridCol w:w="4795"/>
        <w:gridCol w:w="1895"/>
      </w:tblGrid>
      <w:tr>
        <w:trPr>
          <w:trHeight w:val="383" w:hRule="atLeast"/>
        </w:trPr>
        <w:tc>
          <w:tcPr>
            <w:tcW w:w="246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157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预算公开表7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455"/>
              <w:spacing w:before="79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4" w:id="22"/>
            <w:bookmarkEnd w:id="22"/>
            <w:bookmarkStart w:name="bookmark13" w:id="23"/>
            <w:bookmarkEnd w:id="23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2026年政府性基金预算收入表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56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378" w:hRule="atLeast"/>
        </w:trPr>
        <w:tc>
          <w:tcPr>
            <w:tcW w:w="7263" w:type="dxa"/>
            <w:vAlign w:val="top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895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287"/>
              <w:spacing w:before="12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8" w:hRule="atLeast"/>
        </w:trPr>
        <w:tc>
          <w:tcPr>
            <w:tcW w:w="7263" w:type="dxa"/>
            <w:vAlign w:val="top"/>
            <w:gridSpan w:val="2"/>
          </w:tcPr>
          <w:p>
            <w:pPr>
              <w:ind w:left="3458"/>
              <w:spacing w:before="112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1895" w:type="dxa"/>
            <w:vAlign w:val="top"/>
            <w:vMerge w:val="restart"/>
            <w:tcBorders>
              <w:bottom w:val="nil"/>
            </w:tcBorders>
          </w:tcPr>
          <w:p>
            <w:pPr>
              <w:ind w:left="207"/>
              <w:spacing w:before="304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政府性基金收入预算</w:t>
            </w:r>
          </w:p>
        </w:tc>
      </w:tr>
      <w:tr>
        <w:trPr>
          <w:trHeight w:val="378" w:hRule="atLeast"/>
        </w:trPr>
        <w:tc>
          <w:tcPr>
            <w:tcW w:w="2468" w:type="dxa"/>
            <w:vAlign w:val="top"/>
          </w:tcPr>
          <w:p>
            <w:pPr>
              <w:ind w:left="742"/>
              <w:spacing w:before="111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收入科目编码</w:t>
            </w:r>
          </w:p>
        </w:tc>
        <w:tc>
          <w:tcPr>
            <w:tcW w:w="4795" w:type="dxa"/>
            <w:vAlign w:val="top"/>
          </w:tcPr>
          <w:p>
            <w:pPr>
              <w:ind w:left="2062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8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263" w:type="dxa"/>
            <w:vAlign w:val="top"/>
            <w:gridSpan w:val="2"/>
          </w:tcPr>
          <w:p>
            <w:pPr>
              <w:ind w:left="3460"/>
              <w:spacing w:before="113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9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ind w:left="5"/>
              <w:spacing w:before="11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9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08"/>
        <w:gridCol w:w="3521"/>
        <w:gridCol w:w="1134"/>
        <w:gridCol w:w="1145"/>
        <w:gridCol w:w="1150"/>
      </w:tblGrid>
      <w:tr>
        <w:trPr>
          <w:trHeight w:val="383" w:hRule="atLeast"/>
        </w:trPr>
        <w:tc>
          <w:tcPr>
            <w:tcW w:w="220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411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预算公开表8</w:t>
            </w:r>
          </w:p>
        </w:tc>
      </w:tr>
      <w:tr>
        <w:trPr>
          <w:trHeight w:val="377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455"/>
              <w:spacing w:before="79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5" w:id="24"/>
            <w:bookmarkEnd w:id="24"/>
            <w:bookmarkStart w:name="bookmark14" w:id="25"/>
            <w:bookmarkEnd w:id="25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2026年政府性基金预算支出表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56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378" w:hRule="atLeast"/>
        </w:trPr>
        <w:tc>
          <w:tcPr>
            <w:tcW w:w="5729" w:type="dxa"/>
            <w:vAlign w:val="top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5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134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542"/>
              <w:spacing w:before="125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8" w:hRule="atLeast"/>
        </w:trPr>
        <w:tc>
          <w:tcPr>
            <w:tcW w:w="2208" w:type="dxa"/>
            <w:vAlign w:val="top"/>
          </w:tcPr>
          <w:p>
            <w:pPr>
              <w:ind w:left="767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3521" w:type="dxa"/>
            <w:vAlign w:val="top"/>
          </w:tcPr>
          <w:p>
            <w:pPr>
              <w:ind w:left="1422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134" w:type="dxa"/>
            <w:vAlign w:val="top"/>
          </w:tcPr>
          <w:p>
            <w:pPr>
              <w:ind w:left="398"/>
              <w:spacing w:before="112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145" w:type="dxa"/>
            <w:vAlign w:val="top"/>
          </w:tcPr>
          <w:p>
            <w:pPr>
              <w:ind w:left="240"/>
              <w:spacing w:before="110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1150" w:type="dxa"/>
            <w:vAlign w:val="top"/>
          </w:tcPr>
          <w:p>
            <w:pPr>
              <w:ind w:left="241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378" w:hRule="atLeast"/>
        </w:trPr>
        <w:tc>
          <w:tcPr>
            <w:tcW w:w="5729" w:type="dxa"/>
            <w:vAlign w:val="top"/>
            <w:gridSpan w:val="2"/>
          </w:tcPr>
          <w:p>
            <w:pPr>
              <w:ind w:left="2692"/>
              <w:spacing w:before="113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ind w:left="5"/>
              <w:spacing w:before="11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0" w:h="1684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50"/>
        <w:gridCol w:w="1717"/>
        <w:gridCol w:w="983"/>
        <w:gridCol w:w="972"/>
        <w:gridCol w:w="1436"/>
        <w:gridCol w:w="1005"/>
        <w:gridCol w:w="961"/>
        <w:gridCol w:w="934"/>
      </w:tblGrid>
      <w:tr>
        <w:trPr>
          <w:trHeight w:val="383" w:hRule="atLeast"/>
        </w:trPr>
        <w:tc>
          <w:tcPr>
            <w:tcW w:w="115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97"/>
              <w:spacing w:before="235" w:line="211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部门公开表9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8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153"/>
              <w:spacing w:before="80" w:line="201" w:lineRule="exact"/>
              <w:outlineLvl w:val="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6" w:id="26"/>
            <w:bookmarkEnd w:id="26"/>
            <w:bookmarkStart w:name="bookmark15" w:id="27"/>
            <w:bookmarkEnd w:id="27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2026年国有资本经营预算收支预算表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61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378" w:hRule="atLeast"/>
        </w:trPr>
        <w:tc>
          <w:tcPr>
            <w:tcW w:w="8224" w:type="dxa"/>
            <w:vAlign w:val="top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934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61"/>
              <w:spacing w:before="12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8" w:hRule="atLeast"/>
        </w:trPr>
        <w:tc>
          <w:tcPr>
            <w:tcW w:w="3850" w:type="dxa"/>
            <w:vAlign w:val="top"/>
            <w:gridSpan w:val="3"/>
          </w:tcPr>
          <w:p>
            <w:pPr>
              <w:ind w:left="1118"/>
              <w:spacing w:before="109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国有资本经营预算收入</w:t>
            </w:r>
          </w:p>
        </w:tc>
        <w:tc>
          <w:tcPr>
            <w:tcW w:w="5308" w:type="dxa"/>
            <w:vAlign w:val="top"/>
            <w:gridSpan w:val="5"/>
          </w:tcPr>
          <w:p>
            <w:pPr>
              <w:ind w:left="1847"/>
              <w:spacing w:before="109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国有资本经营预算支出</w:t>
            </w:r>
          </w:p>
        </w:tc>
      </w:tr>
      <w:tr>
        <w:trPr>
          <w:trHeight w:val="378" w:hRule="atLeast"/>
        </w:trPr>
        <w:tc>
          <w:tcPr>
            <w:tcW w:w="2867" w:type="dxa"/>
            <w:vAlign w:val="top"/>
            <w:gridSpan w:val="2"/>
          </w:tcPr>
          <w:p>
            <w:pPr>
              <w:ind w:left="1259"/>
              <w:spacing w:before="114" w:line="153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ind w:left="75" w:right="93" w:firstLine="14"/>
              <w:spacing w:before="218" w:line="160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国有资本经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营收入预算</w:t>
            </w:r>
          </w:p>
        </w:tc>
        <w:tc>
          <w:tcPr>
            <w:tcW w:w="9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149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14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382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31"/>
              <w:spacing w:before="6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961" w:type="dxa"/>
            <w:vAlign w:val="top"/>
            <w:vMerge w:val="restart"/>
            <w:tcBorders>
              <w:bottom w:val="nil"/>
            </w:tcBorders>
          </w:tcPr>
          <w:p>
            <w:pPr>
              <w:ind w:left="142"/>
              <w:spacing w:before="305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130"/>
              <w:spacing w:before="64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378" w:hRule="atLeast"/>
        </w:trPr>
        <w:tc>
          <w:tcPr>
            <w:tcW w:w="1150" w:type="dxa"/>
            <w:vAlign w:val="top"/>
          </w:tcPr>
          <w:p>
            <w:pPr>
              <w:ind w:left="78"/>
              <w:spacing w:before="112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收入科目编码</w:t>
            </w:r>
          </w:p>
        </w:tc>
        <w:tc>
          <w:tcPr>
            <w:tcW w:w="1717" w:type="dxa"/>
            <w:vAlign w:val="top"/>
          </w:tcPr>
          <w:p>
            <w:pPr>
              <w:ind w:left="517"/>
              <w:spacing w:before="112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867" w:type="dxa"/>
            <w:vAlign w:val="top"/>
            <w:gridSpan w:val="2"/>
          </w:tcPr>
          <w:p>
            <w:pPr>
              <w:ind w:left="1262"/>
              <w:spacing w:before="11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9158" w:type="dxa"/>
            <w:vAlign w:val="top"/>
            <w:gridSpan w:val="8"/>
            <w:tcBorders>
              <w:bottom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8"/>
              <w:spacing w:before="11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注：本表无数据</w:t>
            </w:r>
          </w:p>
        </w:tc>
      </w:tr>
    </w:tbl>
    <w:p>
      <w:pPr>
        <w:spacing w:before="17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69"/>
        <w:gridCol w:w="1404"/>
        <w:gridCol w:w="1328"/>
        <w:gridCol w:w="1415"/>
        <w:gridCol w:w="1442"/>
      </w:tblGrid>
      <w:tr>
        <w:trPr>
          <w:trHeight w:val="384" w:hRule="atLeast"/>
        </w:trPr>
        <w:tc>
          <w:tcPr>
            <w:tcW w:w="356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638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预算公开表10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556"/>
              <w:spacing w:before="78" w:line="200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9"/>
                <w:position w:val="-1"/>
              </w:rPr>
              <w:t>2026年财政拨款安排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23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9"/>
                <w:position w:val="-1"/>
              </w:rPr>
              <w:t>"三公"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39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9"/>
                <w:position w:val="-1"/>
              </w:rPr>
              <w:t>经费支出预算表</w:t>
            </w:r>
          </w:p>
        </w:tc>
      </w:tr>
      <w:tr>
        <w:trPr>
          <w:trHeight w:val="378" w:hRule="atLeast"/>
        </w:trPr>
        <w:tc>
          <w:tcPr>
            <w:tcW w:w="6301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4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834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9" w:hRule="atLeast"/>
        </w:trPr>
        <w:tc>
          <w:tcPr>
            <w:tcW w:w="35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1607"/>
              <w:spacing w:before="6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5589" w:type="dxa"/>
            <w:vAlign w:val="top"/>
            <w:gridSpan w:val="4"/>
          </w:tcPr>
          <w:p>
            <w:pPr>
              <w:ind w:left="2297"/>
              <w:spacing w:before="109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378" w:hRule="atLeast"/>
        </w:trPr>
        <w:tc>
          <w:tcPr>
            <w:tcW w:w="35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ind w:left="528"/>
              <w:spacing w:before="110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328" w:type="dxa"/>
            <w:vAlign w:val="top"/>
          </w:tcPr>
          <w:p>
            <w:pPr>
              <w:ind w:left="168"/>
              <w:spacing w:before="108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1415" w:type="dxa"/>
            <w:vAlign w:val="top"/>
          </w:tcPr>
          <w:p>
            <w:pPr>
              <w:ind w:left="130"/>
              <w:spacing w:before="109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政府性基金预算</w:t>
            </w:r>
          </w:p>
        </w:tc>
        <w:tc>
          <w:tcPr>
            <w:tcW w:w="1442" w:type="dxa"/>
            <w:vAlign w:val="top"/>
          </w:tcPr>
          <w:p>
            <w:pPr>
              <w:ind w:left="78"/>
              <w:spacing w:before="108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国有资本经营预算</w:t>
            </w:r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1136"/>
              <w:spacing w:before="11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因公出国（境）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1371"/>
              <w:spacing w:before="11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公务接待费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966"/>
              <w:spacing w:before="11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公务用车购置及运行费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3569" w:type="dxa"/>
            <w:vAlign w:val="top"/>
          </w:tcPr>
          <w:p>
            <w:pPr>
              <w:ind w:left="1163"/>
              <w:spacing w:before="11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①公务用车购置费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3569" w:type="dxa"/>
            <w:vAlign w:val="top"/>
          </w:tcPr>
          <w:p>
            <w:pPr>
              <w:ind w:left="1000"/>
              <w:spacing w:before="11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②公务用车运行维护费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1610"/>
              <w:spacing w:before="115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3569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000000" w:sz="2" w:space="0"/>
            </w:tcBorders>
          </w:tcPr>
          <w:p>
            <w:pPr>
              <w:ind w:left="5"/>
              <w:spacing w:before="18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21"/>
          <w:pgSz w:w="11900" w:h="1684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48"/>
        <w:gridCol w:w="1285"/>
        <w:gridCol w:w="1512"/>
        <w:gridCol w:w="1620"/>
        <w:gridCol w:w="1593"/>
      </w:tblGrid>
      <w:tr>
        <w:trPr>
          <w:trHeight w:val="383" w:hRule="atLeast"/>
        </w:trPr>
        <w:tc>
          <w:tcPr>
            <w:tcW w:w="31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790"/>
              <w:spacing w:before="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预算公开表11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758"/>
              <w:spacing w:before="80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7" w:id="28"/>
            <w:bookmarkEnd w:id="28"/>
            <w:bookmarkStart w:name="bookmark17" w:id="29"/>
            <w:bookmarkEnd w:id="29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3"/>
                <w:position w:val="-1"/>
              </w:rPr>
              <w:t>2026年财政拨款安排机关运行经费预算表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7" w:right="25" w:firstLine="2"/>
              <w:spacing w:before="50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5"/>
              </w:rPr>
              <w:t>会</w:t>
            </w:r>
          </w:p>
        </w:tc>
        <w:tc>
          <w:tcPr>
            <w:tcW w:w="128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85"/>
              <w:spacing w:before="125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  <w:vMerge w:val="restart"/>
            <w:tcBorders>
              <w:bottom w:val="nil"/>
            </w:tcBorders>
          </w:tcPr>
          <w:p>
            <w:pPr>
              <w:ind w:left="1236"/>
              <w:spacing w:before="303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单位名称</w:t>
            </w:r>
          </w:p>
        </w:tc>
        <w:tc>
          <w:tcPr>
            <w:tcW w:w="6010" w:type="dxa"/>
            <w:vAlign w:val="top"/>
            <w:gridSpan w:val="4"/>
          </w:tcPr>
          <w:p>
            <w:pPr>
              <w:ind w:left="2591"/>
              <w:spacing w:before="110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</w:rPr>
              <w:t>2026预算数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</w:tcPr>
          <w:p>
            <w:pPr>
              <w:ind w:left="468"/>
              <w:spacing w:before="112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512" w:type="dxa"/>
            <w:vAlign w:val="top"/>
          </w:tcPr>
          <w:p>
            <w:pPr>
              <w:ind w:left="258"/>
              <w:spacing w:before="110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1620" w:type="dxa"/>
            <w:vAlign w:val="top"/>
          </w:tcPr>
          <w:p>
            <w:pPr>
              <w:ind w:left="234"/>
              <w:spacing w:before="111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政府性基金预算</w:t>
            </w:r>
          </w:p>
        </w:tc>
        <w:tc>
          <w:tcPr>
            <w:tcW w:w="1593" w:type="dxa"/>
            <w:vAlign w:val="top"/>
          </w:tcPr>
          <w:p>
            <w:pPr>
              <w:ind w:left="153"/>
              <w:spacing w:before="110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国有资本经营预算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</w:tcPr>
          <w:p>
            <w:pPr>
              <w:ind w:left="1237"/>
              <w:spacing w:before="113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部门合计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31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8"/>
              <w:spacing w:before="116" w:line="233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color w:val="212529"/>
                <w:spacing w:val="6"/>
              </w:rPr>
              <w:t>注：本表无数据</w:t>
            </w:r>
          </w:p>
        </w:tc>
        <w:tc>
          <w:tcPr>
            <w:tcW w:w="128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22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70"/>
        <w:gridCol w:w="1112"/>
        <w:gridCol w:w="1102"/>
        <w:gridCol w:w="853"/>
        <w:gridCol w:w="1307"/>
        <w:gridCol w:w="1123"/>
        <w:gridCol w:w="891"/>
      </w:tblGrid>
      <w:tr>
        <w:trPr>
          <w:trHeight w:val="383" w:hRule="atLeast"/>
        </w:trPr>
        <w:tc>
          <w:tcPr>
            <w:tcW w:w="277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211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预算公开表12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7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959"/>
              <w:spacing w:before="80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8" w:id="30"/>
            <w:bookmarkEnd w:id="30"/>
            <w:bookmarkStart w:name="bookmark18" w:id="31"/>
            <w:bookmarkEnd w:id="31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1"/>
                <w:position w:val="-1"/>
              </w:rPr>
              <w:t>2026年项目支出预算表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6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1"/>
                <w:position w:val="-1"/>
              </w:rPr>
              <w:t>(本年预算)</w:t>
            </w:r>
          </w:p>
        </w:tc>
      </w:tr>
      <w:tr>
        <w:trPr>
          <w:trHeight w:val="378" w:hRule="atLeast"/>
        </w:trPr>
        <w:tc>
          <w:tcPr>
            <w:tcW w:w="7144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20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341"/>
              <w:spacing w:before="12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8" w:hRule="atLeast"/>
        </w:trPr>
        <w:tc>
          <w:tcPr>
            <w:tcW w:w="2770" w:type="dxa"/>
            <w:vAlign w:val="top"/>
            <w:vMerge w:val="restart"/>
            <w:tcBorders>
              <w:bottom w:val="nil"/>
            </w:tcBorders>
          </w:tcPr>
          <w:p>
            <w:pPr>
              <w:ind w:left="1050"/>
              <w:spacing w:before="30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项目名称</w:t>
            </w:r>
          </w:p>
        </w:tc>
        <w:tc>
          <w:tcPr>
            <w:tcW w:w="1112" w:type="dxa"/>
            <w:vAlign w:val="top"/>
            <w:vMerge w:val="restart"/>
            <w:tcBorders>
              <w:bottom w:val="nil"/>
            </w:tcBorders>
          </w:tcPr>
          <w:p>
            <w:pPr>
              <w:ind w:left="385"/>
              <w:spacing w:before="305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3262" w:type="dxa"/>
            <w:vAlign w:val="top"/>
            <w:gridSpan w:val="3"/>
          </w:tcPr>
          <w:p>
            <w:pPr>
              <w:ind w:left="1055"/>
              <w:spacing w:before="109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  <w:position w:val="-1"/>
              </w:rPr>
              <w:t>2026年财政拨款</w:t>
            </w:r>
          </w:p>
        </w:tc>
        <w:tc>
          <w:tcPr>
            <w:tcW w:w="1123" w:type="dxa"/>
            <w:vAlign w:val="top"/>
            <w:vMerge w:val="restart"/>
            <w:tcBorders>
              <w:bottom w:val="nil"/>
            </w:tcBorders>
          </w:tcPr>
          <w:p>
            <w:pPr>
              <w:ind w:left="398" w:right="74" w:hanging="329"/>
              <w:spacing w:before="218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财政专户管理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5"/>
              </w:rPr>
              <w:t>资金</w:t>
            </w:r>
          </w:p>
        </w:tc>
        <w:tc>
          <w:tcPr>
            <w:tcW w:w="891" w:type="dxa"/>
            <w:vAlign w:val="top"/>
            <w:vMerge w:val="restart"/>
            <w:tcBorders>
              <w:bottom w:val="nil"/>
            </w:tcBorders>
          </w:tcPr>
          <w:p>
            <w:pPr>
              <w:ind w:left="111"/>
              <w:spacing w:before="303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单位资金</w:t>
            </w:r>
          </w:p>
        </w:tc>
      </w:tr>
      <w:tr>
        <w:trPr>
          <w:trHeight w:val="378" w:hRule="atLeast"/>
        </w:trPr>
        <w:tc>
          <w:tcPr>
            <w:tcW w:w="27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ind w:left="54"/>
              <w:spacing w:before="110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853" w:type="dxa"/>
            <w:vAlign w:val="top"/>
          </w:tcPr>
          <w:p>
            <w:pPr>
              <w:ind w:left="255" w:right="22" w:hanging="240"/>
              <w:spacing w:before="25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政府性基金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预算</w:t>
            </w:r>
          </w:p>
        </w:tc>
        <w:tc>
          <w:tcPr>
            <w:tcW w:w="1307" w:type="dxa"/>
            <w:vAlign w:val="top"/>
          </w:tcPr>
          <w:p>
            <w:pPr>
              <w:ind w:left="560" w:right="87" w:hanging="466"/>
              <w:spacing w:before="24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</w:rPr>
              <w:t>国有资本经营预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算</w:t>
            </w:r>
          </w:p>
        </w:tc>
        <w:tc>
          <w:tcPr>
            <w:tcW w:w="11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770" w:type="dxa"/>
            <w:vAlign w:val="top"/>
          </w:tcPr>
          <w:p>
            <w:pPr>
              <w:ind w:left="1348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1</w:t>
            </w:r>
          </w:p>
        </w:tc>
        <w:tc>
          <w:tcPr>
            <w:tcW w:w="1112" w:type="dxa"/>
            <w:vAlign w:val="top"/>
          </w:tcPr>
          <w:p>
            <w:pPr>
              <w:ind w:left="508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2</w:t>
            </w:r>
          </w:p>
        </w:tc>
        <w:tc>
          <w:tcPr>
            <w:tcW w:w="1102" w:type="dxa"/>
            <w:vAlign w:val="top"/>
          </w:tcPr>
          <w:p>
            <w:pPr>
              <w:ind w:left="506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3</w:t>
            </w:r>
          </w:p>
        </w:tc>
        <w:tc>
          <w:tcPr>
            <w:tcW w:w="853" w:type="dxa"/>
            <w:vAlign w:val="top"/>
          </w:tcPr>
          <w:p>
            <w:pPr>
              <w:ind w:left="381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4</w:t>
            </w:r>
          </w:p>
        </w:tc>
        <w:tc>
          <w:tcPr>
            <w:tcW w:w="1307" w:type="dxa"/>
            <w:vAlign w:val="top"/>
          </w:tcPr>
          <w:p>
            <w:pPr>
              <w:ind w:left="609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5</w:t>
            </w:r>
          </w:p>
        </w:tc>
        <w:tc>
          <w:tcPr>
            <w:tcW w:w="1123" w:type="dxa"/>
            <w:vAlign w:val="top"/>
          </w:tcPr>
          <w:p>
            <w:pPr>
              <w:ind w:left="516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6</w:t>
            </w:r>
          </w:p>
        </w:tc>
        <w:tc>
          <w:tcPr>
            <w:tcW w:w="891" w:type="dxa"/>
            <w:vAlign w:val="top"/>
          </w:tcPr>
          <w:p>
            <w:pPr>
              <w:ind w:left="402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27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2770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000000" w:sz="2" w:space="0"/>
            </w:tcBorders>
          </w:tcPr>
          <w:p>
            <w:pPr>
              <w:ind w:left="5"/>
              <w:spacing w:before="11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  <w:tc>
          <w:tcPr>
            <w:tcW w:w="111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0" w:h="1684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28"/>
        <w:gridCol w:w="1296"/>
        <w:gridCol w:w="1415"/>
        <w:gridCol w:w="1372"/>
        <w:gridCol w:w="1247"/>
      </w:tblGrid>
      <w:tr>
        <w:trPr>
          <w:trHeight w:val="383" w:hRule="atLeast"/>
        </w:trPr>
        <w:tc>
          <w:tcPr>
            <w:tcW w:w="382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444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预算公开表13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959"/>
              <w:spacing w:before="80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9" w:id="32"/>
            <w:bookmarkEnd w:id="32"/>
            <w:bookmarkStart w:name="bookmark19" w:id="33"/>
            <w:bookmarkEnd w:id="33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2026年项目支出预算表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4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(上年结转)</w:t>
            </w:r>
          </w:p>
        </w:tc>
      </w:tr>
      <w:tr>
        <w:trPr>
          <w:trHeight w:val="378" w:hRule="atLeast"/>
        </w:trPr>
        <w:tc>
          <w:tcPr>
            <w:tcW w:w="7911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部门名称：长治高新技术产业开发区纪检监察工作委员会</w:t>
            </w:r>
          </w:p>
        </w:tc>
        <w:tc>
          <w:tcPr>
            <w:tcW w:w="124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574"/>
              <w:spacing w:before="12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  <w:vMerge w:val="restart"/>
            <w:tcBorders>
              <w:bottom w:val="nil"/>
            </w:tcBorders>
          </w:tcPr>
          <w:p>
            <w:pPr>
              <w:ind w:left="1577"/>
              <w:spacing w:before="30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项目名称</w:t>
            </w:r>
          </w:p>
        </w:tc>
        <w:tc>
          <w:tcPr>
            <w:tcW w:w="1296" w:type="dxa"/>
            <w:vAlign w:val="top"/>
            <w:vMerge w:val="restart"/>
            <w:tcBorders>
              <w:bottom w:val="nil"/>
            </w:tcBorders>
          </w:tcPr>
          <w:p>
            <w:pPr>
              <w:ind w:left="477"/>
              <w:spacing w:before="305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4034" w:type="dxa"/>
            <w:vAlign w:val="top"/>
            <w:gridSpan w:val="3"/>
          </w:tcPr>
          <w:p>
            <w:pPr>
              <w:ind w:left="1442"/>
              <w:spacing w:before="109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  <w:position w:val="-1"/>
              </w:rPr>
              <w:t>2026年财政拨款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ind w:left="209"/>
              <w:spacing w:before="110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1372" w:type="dxa"/>
            <w:vAlign w:val="top"/>
          </w:tcPr>
          <w:p>
            <w:pPr>
              <w:ind w:left="509" w:right="286" w:hanging="240"/>
              <w:spacing w:before="25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政府性基金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预算</w:t>
            </w:r>
          </w:p>
        </w:tc>
        <w:tc>
          <w:tcPr>
            <w:tcW w:w="1247" w:type="dxa"/>
            <w:vAlign w:val="top"/>
          </w:tcPr>
          <w:p>
            <w:pPr>
              <w:ind w:left="304"/>
              <w:spacing w:before="2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5"/>
                <w:position w:val="-1"/>
              </w:rPr>
              <w:t>国有资本</w:t>
            </w:r>
          </w:p>
          <w:p>
            <w:pPr>
              <w:ind w:left="288"/>
              <w:spacing w:before="26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经营预算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</w:tcPr>
          <w:p>
            <w:pPr>
              <w:ind w:left="1875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left="600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2</w:t>
            </w:r>
          </w:p>
        </w:tc>
        <w:tc>
          <w:tcPr>
            <w:tcW w:w="1415" w:type="dxa"/>
            <w:vAlign w:val="top"/>
          </w:tcPr>
          <w:p>
            <w:pPr>
              <w:ind w:left="661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ind w:left="635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4</w:t>
            </w:r>
          </w:p>
        </w:tc>
        <w:tc>
          <w:tcPr>
            <w:tcW w:w="1247" w:type="dxa"/>
            <w:vAlign w:val="top"/>
          </w:tcPr>
          <w:p>
            <w:pPr>
              <w:ind w:left="576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3828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000000" w:sz="2" w:space="0"/>
            </w:tcBorders>
          </w:tcPr>
          <w:p>
            <w:pPr>
              <w:ind w:left="5"/>
              <w:spacing w:before="11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  <w:tc>
          <w:tcPr>
            <w:tcW w:w="129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987"/>
        <w:spacing w:before="98" w:line="240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20" w:id="34"/>
      <w:bookmarkEnd w:id="34"/>
      <w:r>
        <w:rPr>
          <w:rFonts w:ascii="Microsoft YaHei" w:hAnsi="Microsoft YaHei" w:eastAsia="Microsoft YaHei" w:cs="Microsoft YaHei"/>
          <w:sz w:val="23"/>
          <w:szCs w:val="23"/>
          <w:spacing w:val="4"/>
          <w:position w:val="-1"/>
        </w:rPr>
        <w:t>第三部分</w:t>
      </w:r>
      <w:r>
        <w:rPr>
          <w:rFonts w:ascii="Microsoft YaHei" w:hAnsi="Microsoft YaHei" w:eastAsia="Microsoft YaHei" w:cs="Microsoft YaHei"/>
          <w:sz w:val="23"/>
          <w:szCs w:val="23"/>
          <w:spacing w:val="41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4"/>
          <w:position w:val="-1"/>
        </w:rPr>
        <w:t>2026年度部门预算情况说明</w:t>
      </w:r>
    </w:p>
    <w:p>
      <w:pPr>
        <w:pStyle w:val="BodyText"/>
        <w:spacing w:line="334" w:lineRule="auto"/>
        <w:rPr/>
      </w:pPr>
      <w:r/>
    </w:p>
    <w:p>
      <w:pPr>
        <w:ind w:left="1513"/>
        <w:spacing w:before="99" w:line="238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1" w:id="35"/>
      <w:bookmarkEnd w:id="35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一、部门预算收支数据变动情况及原因</w:t>
      </w:r>
    </w:p>
    <w:p>
      <w:pPr>
        <w:ind w:left="1519" w:right="1474" w:firstLine="471"/>
        <w:spacing w:before="233" w:line="352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7"/>
        </w:rPr>
        <w:t>2026年度长治高新技术产业开发区纪检监察工作委员会预算收入总计178.80万</w:t>
      </w:r>
      <w:r>
        <w:rPr>
          <w:rFonts w:ascii="FangSong" w:hAnsi="FangSong" w:eastAsia="FangSong" w:cs="FangSong"/>
          <w:sz w:val="24"/>
          <w:szCs w:val="24"/>
          <w:spacing w:val="5"/>
        </w:rPr>
        <w:t>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，其中：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本年收入178.80万元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，上年结转0万元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，</w:t>
      </w:r>
      <w:r>
        <w:rPr>
          <w:rFonts w:ascii="FangSong" w:hAnsi="FangSong" w:eastAsia="FangSong" w:cs="FangSong"/>
          <w:sz w:val="24"/>
          <w:szCs w:val="24"/>
          <w:spacing w:val="-6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比上年增</w:t>
      </w:r>
      <w:r>
        <w:rPr>
          <w:rFonts w:ascii="FangSong" w:hAnsi="FangSong" w:eastAsia="FangSong" w:cs="FangSong"/>
          <w:sz w:val="24"/>
          <w:szCs w:val="24"/>
          <w:spacing w:val="4"/>
        </w:rPr>
        <w:t>加21.09万元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4"/>
        </w:rPr>
        <w:t>，增长</w:t>
      </w:r>
      <w:r>
        <w:rPr>
          <w:rFonts w:ascii="FangSong" w:hAnsi="FangSong" w:eastAsia="FangSong" w:cs="FangSong"/>
          <w:sz w:val="24"/>
          <w:szCs w:val="24"/>
          <w:spacing w:val="6"/>
        </w:rPr>
        <w:t>13.37%，主要原因是人员经费和办案经费增加。；本年部门预算支出总计178.80万</w:t>
      </w:r>
      <w:r>
        <w:rPr>
          <w:rFonts w:ascii="FangSong" w:hAnsi="FangSong" w:eastAsia="FangSong" w:cs="FangSong"/>
          <w:sz w:val="24"/>
          <w:szCs w:val="24"/>
          <w:spacing w:val="1"/>
        </w:rPr>
        <w:t>元，其中：本年预算安排178.80万元，上年结转</w:t>
      </w:r>
      <w:r>
        <w:rPr>
          <w:rFonts w:ascii="FangSong" w:hAnsi="FangSong" w:eastAsia="FangSong" w:cs="FangSong"/>
          <w:sz w:val="24"/>
          <w:szCs w:val="24"/>
        </w:rPr>
        <w:t>0万元，比上年增加21.09万元，增长</w:t>
      </w:r>
      <w:r>
        <w:rPr>
          <w:rFonts w:ascii="FangSong" w:hAnsi="FangSong" w:eastAsia="FangSong" w:cs="FangSong"/>
          <w:sz w:val="24"/>
          <w:szCs w:val="24"/>
          <w:spacing w:val="-2"/>
        </w:rPr>
        <w:t>13.37%，主要原因是人员经费和办案经</w:t>
      </w:r>
      <w:r>
        <w:rPr>
          <w:rFonts w:ascii="FangSong" w:hAnsi="FangSong" w:eastAsia="FangSong" w:cs="FangSong"/>
          <w:sz w:val="24"/>
          <w:szCs w:val="24"/>
          <w:spacing w:val="-3"/>
        </w:rPr>
        <w:t>费增加。</w:t>
      </w:r>
    </w:p>
    <w:p>
      <w:pPr>
        <w:ind w:left="1513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2" w:id="36"/>
      <w:bookmarkEnd w:id="36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二、收入预算情况说明</w:t>
      </w:r>
    </w:p>
    <w:p>
      <w:pPr>
        <w:ind w:left="1519" w:right="1474" w:firstLine="471"/>
        <w:spacing w:before="232" w:line="35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2026年度长治高新技术产业开发区纪检监察工作委员会预算收入17</w:t>
      </w:r>
      <w:r>
        <w:rPr>
          <w:rFonts w:ascii="FangSong" w:hAnsi="FangSong" w:eastAsia="FangSong" w:cs="FangSong"/>
          <w:sz w:val="24"/>
          <w:szCs w:val="24"/>
        </w:rPr>
        <w:t>8.80万元，主</w:t>
      </w:r>
      <w:r>
        <w:rPr>
          <w:rFonts w:ascii="FangSong" w:hAnsi="FangSong" w:eastAsia="FangSong" w:cs="FangSong"/>
          <w:sz w:val="24"/>
          <w:szCs w:val="24"/>
          <w:spacing w:val="-1"/>
        </w:rPr>
        <w:t>要包括一般公共预算拨款收入178.80万元，</w:t>
      </w:r>
      <w:r>
        <w:rPr>
          <w:rFonts w:ascii="FangSong" w:hAnsi="FangSong" w:eastAsia="FangSong" w:cs="FangSong"/>
          <w:sz w:val="24"/>
          <w:szCs w:val="24"/>
          <w:spacing w:val="-5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占100.00%；政府性基金预算拨款收入0万</w:t>
      </w:r>
      <w:r>
        <w:rPr>
          <w:rFonts w:ascii="FangSong" w:hAnsi="FangSong" w:eastAsia="FangSong" w:cs="FangSong"/>
          <w:sz w:val="24"/>
          <w:szCs w:val="24"/>
          <w:spacing w:val="-2"/>
        </w:rPr>
        <w:t>元，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占0%；国有资本经营预算拨款收入0万元，</w:t>
      </w:r>
      <w:r>
        <w:rPr>
          <w:rFonts w:ascii="FangSong" w:hAnsi="FangSong" w:eastAsia="FangSong" w:cs="FangSong"/>
          <w:sz w:val="24"/>
          <w:szCs w:val="24"/>
          <w:spacing w:val="-6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占0%；财</w:t>
      </w:r>
      <w:r>
        <w:rPr>
          <w:rFonts w:ascii="FangSong" w:hAnsi="FangSong" w:eastAsia="FangSong" w:cs="FangSong"/>
          <w:sz w:val="24"/>
          <w:szCs w:val="24"/>
          <w:spacing w:val="-3"/>
        </w:rPr>
        <w:t>政专户管理资金收入0万元，</w:t>
      </w:r>
      <w:r>
        <w:rPr>
          <w:rFonts w:ascii="FangSong" w:hAnsi="FangSong" w:eastAsia="FangSong" w:cs="FangSong"/>
          <w:sz w:val="24"/>
          <w:szCs w:val="24"/>
          <w:spacing w:val="-2"/>
        </w:rPr>
        <w:t>占0%；单位资金0万元，占0%；上年结转0万元，占0%。</w:t>
      </w:r>
    </w:p>
    <w:p>
      <w:pPr>
        <w:pStyle w:val="BodyText"/>
        <w:spacing w:line="448" w:lineRule="auto"/>
        <w:rPr/>
      </w:pPr>
      <w:r/>
    </w:p>
    <w:p>
      <w:pPr>
        <w:ind w:firstLine="2358"/>
        <w:spacing w:line="4145" w:lineRule="exact"/>
        <w:rPr/>
      </w:pPr>
      <w:r>
        <w:pict>
          <v:shape id="_x0000_s172" style="position:absolute;margin-left:86.92pt;margin-top:145.901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82"/>
        </w:rPr>
        <w:drawing>
          <wp:inline distT="0" distB="0" distL="0" distR="0">
            <wp:extent cx="3702177" cy="263185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2177" cy="263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1514"/>
        <w:spacing w:before="100"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3" w:id="37"/>
      <w:bookmarkEnd w:id="37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三、支出预算情况说明</w:t>
      </w:r>
    </w:p>
    <w:p>
      <w:pPr>
        <w:ind w:left="1546" w:right="1475" w:firstLine="444"/>
        <w:spacing w:before="215" w:line="35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2026年度长治高新技术产业开发区纪检监察工作委员会支出预算178.8</w:t>
      </w:r>
      <w:r>
        <w:rPr>
          <w:rFonts w:ascii="FangSong" w:hAnsi="FangSong" w:eastAsia="FangSong" w:cs="FangSong"/>
          <w:sz w:val="24"/>
          <w:szCs w:val="24"/>
          <w:spacing w:val="3"/>
        </w:rPr>
        <w:t>万元，其</w:t>
      </w:r>
      <w:r>
        <w:rPr>
          <w:rFonts w:ascii="FangSong" w:hAnsi="FangSong" w:eastAsia="FangSong" w:cs="FangSong"/>
          <w:sz w:val="24"/>
          <w:szCs w:val="24"/>
          <w:spacing w:val="-1"/>
        </w:rPr>
        <w:t>中：基本支出118.56万元，占66.31%；</w:t>
      </w:r>
      <w:r>
        <w:rPr>
          <w:rFonts w:ascii="FangSong" w:hAnsi="FangSong" w:eastAsia="FangSong" w:cs="FangSong"/>
          <w:sz w:val="24"/>
          <w:szCs w:val="24"/>
          <w:spacing w:val="-2"/>
        </w:rPr>
        <w:t>项目支出60.24万元，占33.69%。</w:t>
      </w:r>
    </w:p>
    <w:p>
      <w:pPr>
        <w:ind w:left="1523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4" w:id="38"/>
      <w:bookmarkEnd w:id="38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四、财政拨款收支预算总体情况说明</w:t>
      </w:r>
    </w:p>
    <w:p>
      <w:pPr>
        <w:ind w:left="1513" w:right="1475" w:firstLine="478"/>
        <w:spacing w:before="217" w:line="351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5"/>
        </w:rPr>
        <w:t>2026年度长治高新技术产业开发区纪检监察工</w:t>
      </w:r>
      <w:r>
        <w:rPr>
          <w:rFonts w:ascii="FangSong" w:hAnsi="FangSong" w:eastAsia="FangSong" w:cs="FangSong"/>
          <w:sz w:val="24"/>
          <w:szCs w:val="24"/>
          <w:spacing w:val="14"/>
        </w:rPr>
        <w:t>作委员会财政拨款收支总预算</w:t>
      </w:r>
      <w:r>
        <w:rPr>
          <w:rFonts w:ascii="FangSong" w:hAnsi="FangSong" w:eastAsia="FangSong" w:cs="FangSong"/>
          <w:sz w:val="24"/>
          <w:szCs w:val="24"/>
          <w:spacing w:val="2"/>
        </w:rPr>
        <w:t>178.80万元。其中：一般公共预算拨款178.80万元，政府性基金预算拨款0万元，</w:t>
      </w:r>
      <w:r>
        <w:rPr>
          <w:rFonts w:ascii="FangSong" w:hAnsi="FangSong" w:eastAsia="FangSong" w:cs="FangSong"/>
          <w:sz w:val="24"/>
          <w:szCs w:val="24"/>
          <w:spacing w:val="-5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国</w:t>
      </w:r>
      <w:r>
        <w:rPr>
          <w:rFonts w:ascii="FangSong" w:hAnsi="FangSong" w:eastAsia="FangSong" w:cs="FangSong"/>
          <w:sz w:val="24"/>
          <w:szCs w:val="24"/>
          <w:spacing w:val="1"/>
        </w:rPr>
        <w:t>有资本经营预算拨款0万元。其中：当年拨款收入178.80万</w:t>
      </w:r>
      <w:r>
        <w:rPr>
          <w:rFonts w:ascii="FangSong" w:hAnsi="FangSong" w:eastAsia="FangSong" w:cs="FangSong"/>
          <w:sz w:val="24"/>
          <w:szCs w:val="24"/>
        </w:rPr>
        <w:t>元，上年结转收入0万元。</w:t>
      </w:r>
    </w:p>
    <w:p>
      <w:pPr>
        <w:spacing w:line="351" w:lineRule="auto"/>
        <w:sectPr>
          <w:headerReference w:type="default" r:id="rId25"/>
          <w:footerReference w:type="default" r:id="rId26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515" w:right="1475"/>
        <w:spacing w:before="78" w:line="35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支出包括：一般公共服务支出133.61万元、</w:t>
      </w:r>
      <w:r>
        <w:rPr>
          <w:rFonts w:ascii="FangSong" w:hAnsi="FangSong" w:eastAsia="FangSong" w:cs="FangSong"/>
          <w:sz w:val="24"/>
          <w:szCs w:val="24"/>
          <w:spacing w:val="3"/>
        </w:rPr>
        <w:t>社会保障和就业支出25.38万元、卫生健</w:t>
      </w:r>
      <w:r>
        <w:rPr>
          <w:rFonts w:ascii="FangSong" w:hAnsi="FangSong" w:eastAsia="FangSong" w:cs="FangSong"/>
          <w:sz w:val="24"/>
          <w:szCs w:val="24"/>
          <w:spacing w:val="-2"/>
        </w:rPr>
        <w:t>康支出7.88万元、住房保障支出11.93万元等。</w:t>
      </w:r>
    </w:p>
    <w:p>
      <w:pPr>
        <w:ind w:left="1515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5" w:id="39"/>
      <w:bookmarkEnd w:id="39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五、一般公共预算支出情况说明</w:t>
      </w:r>
    </w:p>
    <w:p>
      <w:pPr>
        <w:ind w:left="1995"/>
        <w:spacing w:before="229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（一）一般公共预算当年支出规模变化情况</w:t>
      </w:r>
    </w:p>
    <w:p>
      <w:pPr>
        <w:ind w:left="1526" w:right="1475" w:firstLine="465"/>
        <w:spacing w:before="177" w:line="34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8"/>
        </w:rPr>
        <w:t>2026年度长治高新技术产业开发区纪检监</w:t>
      </w:r>
      <w:r>
        <w:rPr>
          <w:rFonts w:ascii="FangSong" w:hAnsi="FangSong" w:eastAsia="FangSong" w:cs="FangSong"/>
          <w:sz w:val="24"/>
          <w:szCs w:val="24"/>
          <w:spacing w:val="7"/>
        </w:rPr>
        <w:t>察工作委员会一般公共预算当年支出</w:t>
      </w:r>
      <w:r>
        <w:rPr>
          <w:rFonts w:ascii="FangSong" w:hAnsi="FangSong" w:eastAsia="FangSong" w:cs="FangSong"/>
          <w:sz w:val="24"/>
          <w:szCs w:val="24"/>
          <w:spacing w:val="-1"/>
        </w:rPr>
        <w:t>178.80万元,比上年增加21.09万元，增长13.37%。</w:t>
      </w:r>
    </w:p>
    <w:p>
      <w:pPr>
        <w:ind w:left="1995"/>
        <w:spacing w:before="11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（二）一般公共预算当年支出结构情况</w:t>
      </w:r>
    </w:p>
    <w:p>
      <w:pPr>
        <w:ind w:left="1526" w:right="1474" w:firstLine="465"/>
        <w:spacing w:before="175" w:line="355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pict>
          <v:shape id="_x0000_s190" style="position:absolute;margin-left:391.92pt;margin-top:70.852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4"/>
          <w:szCs w:val="24"/>
          <w:spacing w:val="8"/>
        </w:rPr>
        <w:t>2026年度长治高新技术产业开发区纪检监</w:t>
      </w:r>
      <w:r>
        <w:rPr>
          <w:rFonts w:ascii="FangSong" w:hAnsi="FangSong" w:eastAsia="FangSong" w:cs="FangSong"/>
          <w:sz w:val="24"/>
          <w:szCs w:val="24"/>
          <w:spacing w:val="7"/>
        </w:rPr>
        <w:t>察工作委员会一般公共预算当年支出</w:t>
      </w:r>
      <w:r>
        <w:rPr>
          <w:rFonts w:ascii="FangSong" w:hAnsi="FangSong" w:eastAsia="FangSong" w:cs="FangSong"/>
          <w:sz w:val="24"/>
          <w:szCs w:val="24"/>
          <w:spacing w:val="2"/>
        </w:rPr>
        <w:t>178.80万元,主要用于以下方面：一般公共服务支出133</w:t>
      </w:r>
      <w:r>
        <w:rPr>
          <w:rFonts w:ascii="FangSong" w:hAnsi="FangSong" w:eastAsia="FangSong" w:cs="FangSong"/>
          <w:sz w:val="24"/>
          <w:szCs w:val="24"/>
          <w:spacing w:val="1"/>
        </w:rPr>
        <w:t>.61万元，</w:t>
      </w:r>
      <w:r>
        <w:rPr>
          <w:rFonts w:ascii="FangSong" w:hAnsi="FangSong" w:eastAsia="FangSong" w:cs="FangSong"/>
          <w:sz w:val="24"/>
          <w:szCs w:val="24"/>
          <w:spacing w:val="-5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占74.73%；社会保</w:t>
      </w:r>
      <w:r>
        <w:rPr>
          <w:rFonts w:ascii="FangSong" w:hAnsi="FangSong" w:eastAsia="FangSong" w:cs="FangSong"/>
          <w:sz w:val="24"/>
          <w:szCs w:val="24"/>
          <w:spacing w:val="-2"/>
        </w:rPr>
        <w:t>障和就业支出25.38万元，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占14.19%；卫生健康支出7.88万元，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占4.41%</w:t>
      </w:r>
      <w:r>
        <w:rPr>
          <w:rFonts w:ascii="FangSong" w:hAnsi="FangSong" w:eastAsia="FangSong" w:cs="FangSong"/>
          <w:sz w:val="24"/>
          <w:szCs w:val="24"/>
          <w:spacing w:val="-3"/>
        </w:rPr>
        <w:t>；住房保障支</w:t>
      </w:r>
      <w:r>
        <w:rPr>
          <w:rFonts w:ascii="FangSong" w:hAnsi="FangSong" w:eastAsia="FangSong" w:cs="FangSong"/>
          <w:sz w:val="24"/>
          <w:szCs w:val="24"/>
          <w:spacing w:val="-3"/>
        </w:rPr>
        <w:t>出11.93万元，占6.67%等。</w:t>
      </w:r>
    </w:p>
    <w:p>
      <w:pPr>
        <w:ind w:firstLine="2777"/>
        <w:spacing w:before="151" w:line="3146" w:lineRule="exact"/>
        <w:rPr/>
      </w:pPr>
      <w:r>
        <w:rPr>
          <w:position w:val="-62"/>
        </w:rPr>
        <w:drawing>
          <wp:inline distT="0" distB="0" distL="0" distR="0">
            <wp:extent cx="3790928" cy="199772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90928" cy="199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513"/>
        <w:spacing w:before="99"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6" w:id="40"/>
      <w:bookmarkEnd w:id="40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六、一般公共预算基本支出情况说明</w:t>
      </w:r>
    </w:p>
    <w:p>
      <w:pPr>
        <w:ind w:left="1540" w:right="1475" w:firstLine="450"/>
        <w:spacing w:before="230" w:line="35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2026年度长治高新技术产业开发区纪检监察工作委员会一般公共预算</w:t>
      </w:r>
      <w:r>
        <w:rPr>
          <w:rFonts w:ascii="FangSong" w:hAnsi="FangSong" w:eastAsia="FangSong" w:cs="FangSong"/>
          <w:sz w:val="24"/>
          <w:szCs w:val="24"/>
        </w:rPr>
        <w:t>安排基本支</w:t>
      </w:r>
      <w:r>
        <w:rPr>
          <w:rFonts w:ascii="FangSong" w:hAnsi="FangSong" w:eastAsia="FangSong" w:cs="FangSong"/>
          <w:sz w:val="24"/>
          <w:szCs w:val="24"/>
          <w:spacing w:val="-7"/>
        </w:rPr>
        <w:t>出118.56万元，其中：</w:t>
      </w:r>
    </w:p>
    <w:p>
      <w:pPr>
        <w:ind w:left="1519" w:right="1473" w:firstLine="480"/>
        <w:spacing w:before="3" w:line="35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人员经费97.74万元，主要包括：公务员医疗补助缴费、其他社会保障</w:t>
      </w:r>
      <w:r>
        <w:rPr>
          <w:rFonts w:ascii="FangSong" w:hAnsi="FangSong" w:eastAsia="FangSong" w:cs="FangSong"/>
          <w:sz w:val="24"/>
          <w:szCs w:val="24"/>
          <w:spacing w:val="3"/>
        </w:rPr>
        <w:t>缴费、绩</w:t>
      </w:r>
      <w:r>
        <w:rPr>
          <w:rFonts w:ascii="FangSong" w:hAnsi="FangSong" w:eastAsia="FangSong" w:cs="FangSong"/>
          <w:sz w:val="24"/>
          <w:szCs w:val="24"/>
          <w:spacing w:val="1"/>
        </w:rPr>
        <w:t>效工资、基本工资、机关事业单位基本养老保险缴费、退</w:t>
      </w:r>
      <w:r>
        <w:rPr>
          <w:rFonts w:ascii="FangSong" w:hAnsi="FangSong" w:eastAsia="FangSong" w:cs="FangSong"/>
          <w:sz w:val="24"/>
          <w:szCs w:val="24"/>
        </w:rPr>
        <w:t>休费、住房公积金、津贴补</w:t>
      </w:r>
      <w:r>
        <w:rPr>
          <w:rFonts w:ascii="FangSong" w:hAnsi="FangSong" w:eastAsia="FangSong" w:cs="FangSong"/>
          <w:sz w:val="24"/>
          <w:szCs w:val="24"/>
          <w:spacing w:val="-3"/>
        </w:rPr>
        <w:t>贴、职工基本医疗保险缴费、职业年金缴费等；</w:t>
      </w:r>
    </w:p>
    <w:p>
      <w:pPr>
        <w:ind w:left="1516" w:right="1475" w:firstLine="483"/>
        <w:spacing w:before="2" w:line="35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公用经费20.82万元，主要包括：邮电费、办公费、印刷费、办公设</w:t>
      </w:r>
      <w:r>
        <w:rPr>
          <w:rFonts w:ascii="FangSong" w:hAnsi="FangSong" w:eastAsia="FangSong" w:cs="FangSong"/>
          <w:sz w:val="24"/>
          <w:szCs w:val="24"/>
          <w:spacing w:val="3"/>
        </w:rPr>
        <w:t>备购置、其</w:t>
      </w:r>
      <w:r>
        <w:rPr>
          <w:rFonts w:ascii="FangSong" w:hAnsi="FangSong" w:eastAsia="FangSong" w:cs="FangSong"/>
          <w:sz w:val="24"/>
          <w:szCs w:val="24"/>
          <w:spacing w:val="-2"/>
        </w:rPr>
        <w:t>他商品和服务支出、其他交通费用、差旅费、培训费等。</w:t>
      </w:r>
    </w:p>
    <w:p>
      <w:pPr>
        <w:ind w:left="1506"/>
        <w:spacing w:line="238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7" w:id="41"/>
      <w:bookmarkEnd w:id="41"/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七、</w:t>
      </w:r>
      <w:r>
        <w:rPr>
          <w:rFonts w:ascii="Microsoft YaHei" w:hAnsi="Microsoft YaHei" w:eastAsia="Microsoft YaHei" w:cs="Microsoft YaHei"/>
          <w:sz w:val="23"/>
          <w:szCs w:val="23"/>
          <w:spacing w:val="11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"三公"经费增减变动原因说明</w:t>
      </w:r>
    </w:p>
    <w:p>
      <w:pPr>
        <w:ind w:left="1996"/>
        <w:spacing w:before="230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本部门无“三公”经费预算。</w:t>
      </w:r>
    </w:p>
    <w:p>
      <w:pPr>
        <w:ind w:left="1505"/>
        <w:spacing w:before="172"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8" w:id="42"/>
      <w:bookmarkEnd w:id="42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八、机关运行经费增减变动原因说明</w:t>
      </w:r>
    </w:p>
    <w:p>
      <w:pPr>
        <w:spacing w:line="239" w:lineRule="exact"/>
        <w:sectPr>
          <w:headerReference w:type="default" r:id="rId28"/>
          <w:footerReference w:type="default" r:id="rId29"/>
          <w:pgSz w:w="11900" w:h="16840"/>
          <w:pgMar w:top="642" w:right="0" w:bottom="340" w:left="0" w:header="326" w:footer="111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2476"/>
        <w:spacing w:before="78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本单位无机关运行经费。</w:t>
      </w:r>
    </w:p>
    <w:p>
      <w:pPr>
        <w:ind w:left="1510"/>
        <w:spacing w:before="175" w:line="234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9" w:id="43"/>
      <w:bookmarkEnd w:id="43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九、政府采购情况</w:t>
      </w:r>
    </w:p>
    <w:p>
      <w:pPr>
        <w:ind w:left="1515" w:right="1474" w:firstLine="475"/>
        <w:spacing w:before="216" w:line="35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7"/>
        </w:rPr>
        <w:t>2026年长治高新技术产业开发区纪检监察工作委员会政府采购预算总额5.50万</w:t>
      </w:r>
      <w:r>
        <w:rPr>
          <w:rFonts w:ascii="FangSong" w:hAnsi="FangSong" w:eastAsia="FangSong" w:cs="FangSong"/>
          <w:sz w:val="24"/>
          <w:szCs w:val="24"/>
          <w:spacing w:val="4"/>
        </w:rPr>
        <w:t>元。其中：政府采购货物预算5.50万元、政府采购工程预算0万元</w:t>
      </w:r>
      <w:r>
        <w:rPr>
          <w:rFonts w:ascii="FangSong" w:hAnsi="FangSong" w:eastAsia="FangSong" w:cs="FangSong"/>
          <w:sz w:val="24"/>
          <w:szCs w:val="24"/>
          <w:spacing w:val="3"/>
        </w:rPr>
        <w:t>、政府采购服务预</w:t>
      </w:r>
      <w:r>
        <w:rPr>
          <w:rFonts w:ascii="FangSong" w:hAnsi="FangSong" w:eastAsia="FangSong" w:cs="FangSong"/>
          <w:sz w:val="24"/>
          <w:szCs w:val="24"/>
          <w:spacing w:val="-8"/>
        </w:rPr>
        <w:t>算0万元。</w:t>
      </w:r>
    </w:p>
    <w:p>
      <w:pPr>
        <w:ind w:left="1512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0" w:id="44"/>
      <w:bookmarkEnd w:id="44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十、绩效管理情况</w:t>
      </w:r>
    </w:p>
    <w:p>
      <w:pPr>
        <w:ind w:left="2006"/>
        <w:spacing w:before="231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1、整体绩效目标</w:t>
      </w:r>
    </w:p>
    <w:p>
      <w:pPr>
        <w:ind w:left="1519" w:right="1474" w:hanging="8"/>
        <w:spacing w:before="176" w:line="352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2026年编报部门整体支出绩效目标，涉及部门预算资金60.24万</w:t>
      </w:r>
      <w:r>
        <w:rPr>
          <w:rFonts w:ascii="FangSong" w:hAnsi="FangSong" w:eastAsia="FangSong" w:cs="FangSong"/>
          <w:sz w:val="24"/>
          <w:szCs w:val="24"/>
        </w:rPr>
        <w:t>元，其中基本支出0万</w:t>
      </w:r>
      <w:r>
        <w:rPr>
          <w:rFonts w:ascii="FangSong" w:hAnsi="FangSong" w:eastAsia="FangSong" w:cs="FangSong"/>
          <w:sz w:val="24"/>
          <w:szCs w:val="24"/>
          <w:spacing w:val="4"/>
        </w:rPr>
        <w:t>元，项目支出60.24万元；机关及下属预算单位1</w:t>
      </w:r>
      <w:r>
        <w:rPr>
          <w:rFonts w:ascii="FangSong" w:hAnsi="FangSong" w:eastAsia="FangSong" w:cs="FangSong"/>
          <w:sz w:val="24"/>
          <w:szCs w:val="24"/>
          <w:spacing w:val="3"/>
        </w:rPr>
        <w:t>个，其中1个单位（包括机关）编报</w:t>
      </w:r>
      <w:r>
        <w:rPr>
          <w:rFonts w:ascii="FangSong" w:hAnsi="FangSong" w:eastAsia="FangSong" w:cs="FangSong"/>
          <w:sz w:val="24"/>
          <w:szCs w:val="24"/>
          <w:spacing w:val="-2"/>
        </w:rPr>
        <w:t>了单位整体绩效目标，涉及资金60.24万元。</w:t>
      </w:r>
    </w:p>
    <w:p>
      <w:pPr>
        <w:ind w:left="1515"/>
        <w:spacing w:before="7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（部门（单位）整体目标表公开情况见附件）</w:t>
      </w:r>
    </w:p>
    <w:p>
      <w:pPr>
        <w:ind w:left="1991"/>
        <w:spacing w:before="163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2、项目绩效目标</w:t>
      </w:r>
    </w:p>
    <w:p>
      <w:pPr>
        <w:ind w:left="1519" w:right="1474" w:firstLine="471"/>
        <w:spacing w:before="176" w:line="35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2026年长治高新技术产业开发区纪检监察工作委员会纳入绩效目标管</w:t>
      </w:r>
      <w:r>
        <w:rPr>
          <w:rFonts w:ascii="FangSong" w:hAnsi="FangSong" w:eastAsia="FangSong" w:cs="FangSong"/>
          <w:sz w:val="24"/>
          <w:szCs w:val="24"/>
        </w:rPr>
        <w:t>理的二级项</w:t>
      </w:r>
      <w:r>
        <w:rPr>
          <w:rFonts w:ascii="FangSong" w:hAnsi="FangSong" w:eastAsia="FangSong" w:cs="FangSong"/>
          <w:sz w:val="24"/>
          <w:szCs w:val="24"/>
          <w:spacing w:val="1"/>
        </w:rPr>
        <w:t>目3个，共计金额60.24万元。其中：其他运转类</w:t>
      </w:r>
      <w:r>
        <w:rPr>
          <w:rFonts w:ascii="FangSong" w:hAnsi="FangSong" w:eastAsia="FangSong" w:cs="FangSong"/>
          <w:sz w:val="24"/>
          <w:szCs w:val="24"/>
        </w:rPr>
        <w:t>项目3个，涉及金额60.24万元；特定</w:t>
      </w:r>
      <w:r>
        <w:rPr>
          <w:rFonts w:ascii="FangSong" w:hAnsi="FangSong" w:eastAsia="FangSong" w:cs="FangSong"/>
          <w:sz w:val="24"/>
          <w:szCs w:val="24"/>
          <w:spacing w:val="-1"/>
        </w:rPr>
        <w:t>目标类项目0个，涉及金额0万元。公开项目绩效目标0个，涉及项目金额0万元，</w:t>
      </w:r>
      <w:r>
        <w:rPr>
          <w:rFonts w:ascii="FangSong" w:hAnsi="FangSong" w:eastAsia="FangSong" w:cs="FangSong"/>
          <w:sz w:val="24"/>
          <w:szCs w:val="24"/>
          <w:spacing w:val="-5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占部</w:t>
      </w:r>
      <w:r>
        <w:rPr>
          <w:rFonts w:ascii="FangSong" w:hAnsi="FangSong" w:eastAsia="FangSong" w:cs="FangSong"/>
          <w:sz w:val="24"/>
          <w:szCs w:val="24"/>
          <w:spacing w:val="7"/>
        </w:rPr>
        <w:t>门（单位）项目支出总额的0%。其中：其他运转类项</w:t>
      </w:r>
      <w:r>
        <w:rPr>
          <w:rFonts w:ascii="FangSong" w:hAnsi="FangSong" w:eastAsia="FangSong" w:cs="FangSong"/>
          <w:sz w:val="24"/>
          <w:szCs w:val="24"/>
          <w:spacing w:val="6"/>
        </w:rPr>
        <w:t>目3个，涉及项目金额60.24万</w:t>
      </w:r>
      <w:r>
        <w:rPr>
          <w:rFonts w:ascii="FangSong" w:hAnsi="FangSong" w:eastAsia="FangSong" w:cs="FangSong"/>
          <w:sz w:val="24"/>
          <w:szCs w:val="24"/>
          <w:spacing w:val="-2"/>
        </w:rPr>
        <w:t>元；特定目标类项目0个，涉及项目金额0万元。</w:t>
      </w:r>
    </w:p>
    <w:p>
      <w:pPr>
        <w:ind w:left="1515"/>
        <w:spacing w:before="1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（项目绩效目标表公开情况见附件）</w:t>
      </w:r>
    </w:p>
    <w:p>
      <w:pPr>
        <w:spacing w:line="222" w:lineRule="auto"/>
        <w:sectPr>
          <w:headerReference w:type="default" r:id="rId31"/>
          <w:footerReference w:type="default" r:id="rId32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77" w:lineRule="auto"/>
        <w:rPr/>
      </w:pPr>
      <w:r>
        <w:pict>
          <v:shape id="_x0000_s218" style="position:absolute;margin-left:491.92pt;margin-top:44.1055pt;mso-position-vertical-relative:page;mso-position-horizontal-relative:page;width:119.4pt;height:18.85pt;z-index:25166131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710"/>
        <w:spacing w:line="11985" w:lineRule="exact"/>
        <w:rPr/>
      </w:pPr>
      <w:r>
        <w:pict>
          <v:shape id="_x0000_s220" style="position:absolute;margin-left:-13.08pt;margin-top:228.067pt;mso-position-vertical-relative:text;mso-position-horizontal-relative:text;width:119.4pt;height:18.85pt;z-index:2516623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2" style="position:absolute;margin-left:391.92pt;margin-top:228.067pt;mso-position-vertical-relative:text;mso-position-horizontal-relative:text;width:119.4pt;height:18.85pt;z-index:2516633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4" style="position:absolute;margin-left:86.92pt;margin-top:472.067pt;mso-position-vertical-relative:text;mso-position-horizontal-relative:text;width:119.4pt;height:18.85pt;z-index:25166438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6" style="position:absolute;margin-left:491.92pt;margin-top:472.067pt;mso-position-vertical-relative:text;mso-position-horizontal-relative:text;width:119.4pt;height:18.85pt;z-index:25166540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39"/>
        </w:rPr>
        <w:drawing>
          <wp:inline distT="0" distB="0" distL="0" distR="0">
            <wp:extent cx="5400675" cy="761047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06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985" w:lineRule="exact"/>
        <w:sectPr>
          <w:headerReference w:type="default" r:id="rId33"/>
          <w:footerReference w:type="default" r:id="rId34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77" w:lineRule="auto"/>
        <w:rPr/>
      </w:pPr>
      <w:r>
        <w:pict>
          <v:shape id="_x0000_s228" style="position:absolute;margin-left:491.92pt;margin-top:44.1055pt;mso-position-vertical-relative:page;mso-position-horizontal-relative:page;width:119.4pt;height:18.85pt;z-index:25166643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695"/>
        <w:spacing w:line="12000" w:lineRule="exact"/>
        <w:rPr/>
      </w:pPr>
      <w:r>
        <w:pict>
          <v:shape id="_x0000_s230" style="position:absolute;margin-left:391.92pt;margin-top:228.067pt;mso-position-vertical-relative:text;mso-position-horizontal-relative:text;width:119.4pt;height:18.85pt;z-index:25166745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2" style="position:absolute;margin-left:86.92pt;margin-top:472.067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4" style="position:absolute;margin-left:-13.08pt;margin-top:228.067pt;mso-position-vertical-relative:text;mso-position-horizontal-relative:text;width:119.4pt;height:18.85pt;z-index:25166950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6" style="position:absolute;margin-left:491.92pt;margin-top:472.067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40"/>
        </w:rPr>
        <w:drawing>
          <wp:inline distT="0" distB="0" distL="0" distR="0">
            <wp:extent cx="5419725" cy="76200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000" w:lineRule="exact"/>
        <w:sectPr>
          <w:footerReference w:type="default" r:id="rId36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77" w:lineRule="auto"/>
        <w:rPr/>
      </w:pPr>
      <w:r>
        <w:pict>
          <v:shape id="_x0000_s238" style="position:absolute;margin-left:491.92pt;margin-top:44.1055pt;mso-position-vertical-relative:page;mso-position-horizontal-relative:page;width:119.4pt;height:18.85pt;z-index:25167257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695"/>
        <w:spacing w:line="11415" w:lineRule="exact"/>
        <w:rPr/>
      </w:pPr>
      <w:r>
        <w:pict>
          <v:shape id="_x0000_s240" style="position:absolute;margin-left:491.92pt;margin-top:472.067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391.92pt;margin-top:228.067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86.92pt;margin-top:472.067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6" style="position:absolute;margin-left:-13.08pt;margin-top:228.067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28"/>
        </w:rPr>
        <w:drawing>
          <wp:inline distT="0" distB="0" distL="0" distR="0">
            <wp:extent cx="5419725" cy="724852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7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415" w:lineRule="exact"/>
        <w:sectPr>
          <w:footerReference w:type="default" r:id="rId38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512"/>
        <w:spacing w:before="99" w:line="235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1" w:id="47"/>
      <w:bookmarkEnd w:id="47"/>
      <w:r>
        <w:rPr>
          <w:rFonts w:ascii="Microsoft YaHei" w:hAnsi="Microsoft YaHei" w:eastAsia="Microsoft YaHei" w:cs="Microsoft YaHei"/>
          <w:sz w:val="23"/>
          <w:szCs w:val="23"/>
          <w:spacing w:val="9"/>
          <w:position w:val="-1"/>
        </w:rPr>
        <w:t>十一、国有资产占有使用情况</w:t>
      </w:r>
    </w:p>
    <w:p>
      <w:pPr>
        <w:ind w:left="2006"/>
        <w:spacing w:before="232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0"/>
        </w:rPr>
        <w:t>1、车辆情况：</w:t>
      </w:r>
    </w:p>
    <w:p>
      <w:pPr>
        <w:ind w:left="1515" w:right="1474" w:firstLine="480"/>
        <w:spacing w:before="165" w:line="35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"/>
        </w:rPr>
        <w:t>截至2026年1月31</w:t>
      </w:r>
      <w:r>
        <w:rPr>
          <w:rFonts w:ascii="FangSong" w:hAnsi="FangSong" w:eastAsia="FangSong" w:cs="FangSong"/>
          <w:sz w:val="24"/>
          <w:szCs w:val="24"/>
          <w:spacing w:val="-4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日，长治高新技术产业开发区纪检监察工作委员会共有公务用</w:t>
      </w:r>
      <w:r>
        <w:rPr>
          <w:rFonts w:ascii="FangSong" w:hAnsi="FangSong" w:eastAsia="FangSong" w:cs="FangSong"/>
          <w:sz w:val="24"/>
          <w:szCs w:val="24"/>
          <w:spacing w:val="4"/>
        </w:rPr>
        <w:t>车编制0辆，实有0辆，其中：领导用车0辆，机要通信用车0辆，应急</w:t>
      </w:r>
      <w:r>
        <w:rPr>
          <w:rFonts w:ascii="FangSong" w:hAnsi="FangSong" w:eastAsia="FangSong" w:cs="FangSong"/>
          <w:sz w:val="24"/>
          <w:szCs w:val="24"/>
          <w:spacing w:val="3"/>
        </w:rPr>
        <w:t>保障用车0辆，</w:t>
      </w:r>
      <w:r>
        <w:rPr>
          <w:rFonts w:ascii="FangSong" w:hAnsi="FangSong" w:eastAsia="FangSong" w:cs="FangSong"/>
          <w:sz w:val="24"/>
          <w:szCs w:val="24"/>
          <w:spacing w:val="7"/>
        </w:rPr>
        <w:t>执法执勤用车0辆，特种专业技术用车0辆，事业单位业务用车0辆，其他公务用车0</w:t>
      </w:r>
      <w:r>
        <w:rPr>
          <w:rFonts w:ascii="FangSong" w:hAnsi="FangSong" w:eastAsia="FangSong" w:cs="FangSong"/>
          <w:sz w:val="24"/>
          <w:szCs w:val="24"/>
          <w:spacing w:val="-12"/>
        </w:rPr>
        <w:t>辆。</w:t>
      </w:r>
    </w:p>
    <w:p>
      <w:pPr>
        <w:ind w:left="1991"/>
        <w:spacing w:before="3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2、房屋情况：</w:t>
      </w:r>
    </w:p>
    <w:p>
      <w:pPr>
        <w:ind w:left="1515" w:right="1474" w:firstLine="480"/>
        <w:spacing w:before="176" w:line="34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"/>
        </w:rPr>
        <w:t>截至2026年1月31</w:t>
      </w:r>
      <w:r>
        <w:rPr>
          <w:rFonts w:ascii="FangSong" w:hAnsi="FangSong" w:eastAsia="FangSong" w:cs="FangSong"/>
          <w:sz w:val="24"/>
          <w:szCs w:val="24"/>
          <w:spacing w:val="-4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日，长治高新技术产业开发区纪检监察工作委员会使用的办公</w:t>
      </w:r>
      <w:r>
        <w:rPr>
          <w:rFonts w:ascii="FangSong" w:hAnsi="FangSong" w:eastAsia="FangSong" w:cs="FangSong"/>
          <w:sz w:val="24"/>
          <w:szCs w:val="24"/>
          <w:spacing w:val="-3"/>
        </w:rPr>
        <w:t>用房建筑总面积120平方米。</w:t>
      </w:r>
    </w:p>
    <w:p>
      <w:pPr>
        <w:ind w:left="1993"/>
        <w:spacing w:before="12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3、其他国有资产占有使用情况：</w:t>
      </w:r>
    </w:p>
    <w:p>
      <w:pPr>
        <w:ind w:left="1515" w:right="1474" w:firstLine="480"/>
        <w:spacing w:before="177" w:line="35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"/>
        </w:rPr>
        <w:t>截至2026年1月31</w:t>
      </w:r>
      <w:r>
        <w:rPr>
          <w:rFonts w:ascii="FangSong" w:hAnsi="FangSong" w:eastAsia="FangSong" w:cs="FangSong"/>
          <w:sz w:val="24"/>
          <w:szCs w:val="24"/>
          <w:spacing w:val="-4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日，长治高新技术产业开发区纪检监察工作委员会占有使用价</w:t>
      </w:r>
      <w:r>
        <w:rPr>
          <w:rFonts w:ascii="FangSong" w:hAnsi="FangSong" w:eastAsia="FangSong" w:cs="FangSong"/>
          <w:sz w:val="24"/>
          <w:szCs w:val="24"/>
          <w:spacing w:val="2"/>
        </w:rPr>
        <w:t>值50万元（原值）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以上的通用设备0台（套</w:t>
      </w:r>
      <w:r>
        <w:rPr>
          <w:rFonts w:ascii="FangSong" w:hAnsi="FangSong" w:eastAsia="FangSong" w:cs="FangSong"/>
          <w:sz w:val="24"/>
          <w:szCs w:val="24"/>
          <w:spacing w:val="15"/>
        </w:rPr>
        <w:t>）；</w:t>
      </w:r>
      <w:r>
        <w:rPr>
          <w:rFonts w:ascii="FangSong" w:hAnsi="FangSong" w:eastAsia="FangSong" w:cs="FangSong"/>
          <w:sz w:val="24"/>
          <w:szCs w:val="24"/>
          <w:spacing w:val="2"/>
        </w:rPr>
        <w:t>长治高新技术产业开发区纪检</w:t>
      </w:r>
      <w:r>
        <w:rPr>
          <w:rFonts w:ascii="FangSong" w:hAnsi="FangSong" w:eastAsia="FangSong" w:cs="FangSong"/>
          <w:sz w:val="24"/>
          <w:szCs w:val="24"/>
          <w:spacing w:val="1"/>
        </w:rPr>
        <w:t>监察工</w:t>
      </w:r>
      <w:r>
        <w:rPr>
          <w:rFonts w:ascii="FangSong" w:hAnsi="FangSong" w:eastAsia="FangSong" w:cs="FangSong"/>
          <w:sz w:val="24"/>
          <w:szCs w:val="24"/>
          <w:spacing w:val="-1"/>
        </w:rPr>
        <w:t>作委员会占有使用价值100万元（原值）以上的</w:t>
      </w:r>
      <w:r>
        <w:rPr>
          <w:rFonts w:ascii="FangSong" w:hAnsi="FangSong" w:eastAsia="FangSong" w:cs="FangSong"/>
          <w:sz w:val="24"/>
          <w:szCs w:val="24"/>
          <w:spacing w:val="-2"/>
        </w:rPr>
        <w:t>通用设备0台（套）。</w:t>
      </w:r>
    </w:p>
    <w:p>
      <w:pPr>
        <w:ind w:left="1512"/>
        <w:spacing w:before="6" w:line="236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2" w:id="48"/>
      <w:bookmarkEnd w:id="48"/>
      <w:r>
        <w:rPr>
          <w:rFonts w:ascii="Microsoft YaHei" w:hAnsi="Microsoft YaHei" w:eastAsia="Microsoft YaHei" w:cs="Microsoft YaHei"/>
          <w:sz w:val="23"/>
          <w:szCs w:val="23"/>
          <w:spacing w:val="6"/>
          <w:position w:val="-1"/>
        </w:rPr>
        <w:t>十二、其他说明</w:t>
      </w:r>
    </w:p>
    <w:p>
      <w:pPr>
        <w:ind w:left="1995"/>
        <w:spacing w:before="216" w:line="220" w:lineRule="auto"/>
        <w:outlineLvl w:val="2"/>
        <w:rPr>
          <w:rFonts w:ascii="FangSong" w:hAnsi="FangSong" w:eastAsia="FangSong" w:cs="FangSong"/>
          <w:sz w:val="24"/>
          <w:szCs w:val="24"/>
        </w:rPr>
      </w:pPr>
      <w:bookmarkStart w:name="bookmark33" w:id="49"/>
      <w:bookmarkEnd w:id="49"/>
      <w:r>
        <w:rPr>
          <w:rFonts w:ascii="FangSong" w:hAnsi="FangSong" w:eastAsia="FangSong" w:cs="FangSong"/>
          <w:sz w:val="24"/>
          <w:szCs w:val="24"/>
          <w:spacing w:val="-3"/>
        </w:rPr>
        <w:t>（一）政府购买服务指导性目录</w:t>
      </w:r>
    </w:p>
    <w:p>
      <w:pPr>
        <w:ind w:left="2478"/>
        <w:spacing w:before="224" w:line="22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无</w:t>
      </w:r>
    </w:p>
    <w:p>
      <w:pPr>
        <w:ind w:left="1995"/>
        <w:spacing w:before="216" w:line="222" w:lineRule="auto"/>
        <w:outlineLvl w:val="2"/>
        <w:rPr>
          <w:rFonts w:ascii="FangSong" w:hAnsi="FangSong" w:eastAsia="FangSong" w:cs="FangSong"/>
          <w:sz w:val="24"/>
          <w:szCs w:val="24"/>
        </w:rPr>
      </w:pPr>
      <w:bookmarkStart w:name="bookmark34" w:id="50"/>
      <w:bookmarkEnd w:id="50"/>
      <w:r>
        <w:rPr>
          <w:rFonts w:ascii="FangSong" w:hAnsi="FangSong" w:eastAsia="FangSong" w:cs="FangSong"/>
          <w:sz w:val="24"/>
          <w:szCs w:val="24"/>
          <w:spacing w:val="-6"/>
        </w:rPr>
        <w:t>（二）其他</w:t>
      </w:r>
    </w:p>
    <w:p>
      <w:pPr>
        <w:ind w:left="2478"/>
        <w:spacing w:before="208" w:line="22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无</w:t>
      </w:r>
    </w:p>
    <w:p>
      <w:pPr>
        <w:spacing w:line="225" w:lineRule="auto"/>
        <w:sectPr>
          <w:headerReference w:type="default" r:id="rId8"/>
          <w:footerReference w:type="default" r:id="rId40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77" w:lineRule="auto"/>
        <w:rPr/>
      </w:pPr>
      <w:r>
        <w:pict>
          <v:shape id="_x0000_s248" style="position:absolute;margin-left:491.92pt;margin-top:44.1055pt;mso-position-vertical-relative:page;mso-position-horizontal-relative:page;width:119.4pt;height:18.85pt;z-index:25168486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425"/>
        <w:spacing w:line="12825" w:lineRule="exact"/>
        <w:rPr/>
      </w:pPr>
      <w:r>
        <w:pict>
          <v:shape id="_x0000_s250" style="position:absolute;margin-left:86.92pt;margin-top:472.067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391.92pt;margin-top:228.067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491.92pt;margin-top:472.067pt;mso-position-vertical-relative:text;mso-position-horizontal-relative:text;width:119.4pt;height:18.85pt;z-index:2516838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6" style="position:absolute;margin-left:-13.08pt;margin-top:228.067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56"/>
        </w:rPr>
        <w:drawing>
          <wp:inline distT="0" distB="0" distL="0" distR="0">
            <wp:extent cx="5762625" cy="814387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262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825" w:lineRule="exact"/>
        <w:sectPr>
          <w:headerReference w:type="default" r:id="rId33"/>
          <w:footerReference w:type="default" r:id="rId41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4947"/>
        <w:spacing w:before="99" w:line="237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35" w:id="51"/>
      <w:bookmarkEnd w:id="51"/>
      <w:r>
        <w:rPr>
          <w:rFonts w:ascii="Microsoft YaHei" w:hAnsi="Microsoft YaHei" w:eastAsia="Microsoft YaHei" w:cs="Microsoft YaHei"/>
          <w:sz w:val="23"/>
          <w:szCs w:val="23"/>
          <w:spacing w:val="14"/>
          <w:position w:val="-1"/>
        </w:rPr>
        <w:t>第四部分</w:t>
      </w:r>
      <w:r>
        <w:rPr>
          <w:rFonts w:ascii="Microsoft YaHei" w:hAnsi="Microsoft YaHei" w:eastAsia="Microsoft YaHei" w:cs="Microsoft YaHei"/>
          <w:sz w:val="23"/>
          <w:szCs w:val="23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4"/>
          <w:position w:val="-1"/>
        </w:rPr>
        <w:t>名词解释</w:t>
      </w:r>
    </w:p>
    <w:p>
      <w:pPr>
        <w:pStyle w:val="BodyText"/>
        <w:spacing w:line="317" w:lineRule="auto"/>
        <w:rPr/>
      </w:pPr>
      <w:r/>
    </w:p>
    <w:p>
      <w:pPr>
        <w:ind w:left="1520" w:right="1474" w:firstLine="472"/>
        <w:spacing w:before="78" w:line="34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一、基本支出：</w:t>
      </w:r>
      <w:r>
        <w:rPr>
          <w:rFonts w:ascii="FangSong" w:hAnsi="FangSong" w:eastAsia="FangSong" w:cs="FangSong"/>
          <w:sz w:val="24"/>
          <w:szCs w:val="24"/>
          <w:spacing w:val="1"/>
        </w:rPr>
        <w:t>指为保障机构正常运转、完成日常工作任务而发生的</w:t>
      </w:r>
      <w:r>
        <w:rPr>
          <w:rFonts w:ascii="FangSong" w:hAnsi="FangSong" w:eastAsia="FangSong" w:cs="FangSong"/>
          <w:sz w:val="24"/>
          <w:szCs w:val="24"/>
        </w:rPr>
        <w:t>人员支出和</w:t>
      </w:r>
      <w:r>
        <w:rPr>
          <w:rFonts w:ascii="FangSong" w:hAnsi="FangSong" w:eastAsia="FangSong" w:cs="FangSong"/>
          <w:sz w:val="24"/>
          <w:szCs w:val="24"/>
          <w:spacing w:val="-9"/>
        </w:rPr>
        <w:t>公用支出。</w:t>
      </w:r>
    </w:p>
    <w:p>
      <w:pPr>
        <w:ind w:left="1515" w:right="1474" w:firstLine="477"/>
        <w:spacing w:before="9" w:line="29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二、项目支出：</w:t>
      </w:r>
      <w:r>
        <w:rPr>
          <w:rFonts w:ascii="FangSong" w:hAnsi="FangSong" w:eastAsia="FangSong" w:cs="FangSong"/>
          <w:sz w:val="24"/>
          <w:szCs w:val="24"/>
          <w:spacing w:val="1"/>
        </w:rPr>
        <w:t>指在基本支出之外为完成特定行政任务和事业发展目</w:t>
      </w:r>
      <w:r>
        <w:rPr>
          <w:rFonts w:ascii="FangSong" w:hAnsi="FangSong" w:eastAsia="FangSong" w:cs="FangSong"/>
          <w:sz w:val="24"/>
          <w:szCs w:val="24"/>
        </w:rPr>
        <w:t>标所发生的</w:t>
      </w:r>
      <w:r>
        <w:rPr>
          <w:rFonts w:ascii="FangSong" w:hAnsi="FangSong" w:eastAsia="FangSong" w:cs="FangSong"/>
          <w:sz w:val="24"/>
          <w:szCs w:val="24"/>
          <w:spacing w:val="-11"/>
        </w:rPr>
        <w:t>支出。</w:t>
      </w:r>
    </w:p>
    <w:p>
      <w:pPr>
        <w:ind w:left="1516" w:right="1474" w:firstLine="477"/>
        <w:spacing w:before="158" w:line="33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三、“三公”经费：</w:t>
      </w:r>
      <w:r>
        <w:rPr>
          <w:rFonts w:ascii="FangSong" w:hAnsi="FangSong" w:eastAsia="FangSong" w:cs="FangSong"/>
          <w:sz w:val="24"/>
          <w:szCs w:val="24"/>
          <w:spacing w:val="1"/>
        </w:rPr>
        <w:t>指省直部门用财政拨款安排的因公出国（境）</w:t>
      </w:r>
      <w:r>
        <w:rPr>
          <w:rFonts w:ascii="FangSong" w:hAnsi="FangSong" w:eastAsia="FangSong" w:cs="FangSong"/>
          <w:sz w:val="24"/>
          <w:szCs w:val="24"/>
        </w:rPr>
        <w:t>费用、公务用</w:t>
      </w:r>
      <w:r>
        <w:rPr>
          <w:rFonts w:ascii="FangSong" w:hAnsi="FangSong" w:eastAsia="FangSong" w:cs="FangSong"/>
          <w:sz w:val="24"/>
          <w:szCs w:val="24"/>
        </w:rPr>
        <w:t>车购置及运行费和公务接待费。其中：因公出国（境）费用反映单位公务出国（境）</w:t>
      </w:r>
      <w:r>
        <w:rPr>
          <w:rFonts w:ascii="FangSong" w:hAnsi="FangSong" w:eastAsia="FangSong" w:cs="FangSong"/>
          <w:sz w:val="24"/>
          <w:szCs w:val="24"/>
          <w:spacing w:val="1"/>
        </w:rPr>
        <w:t>的国际旅费、国外城市间交通费、住宿费、伙食费、培训费、</w:t>
      </w:r>
      <w:r>
        <w:rPr>
          <w:rFonts w:ascii="FangSong" w:hAnsi="FangSong" w:eastAsia="FangSong" w:cs="FangSong"/>
          <w:sz w:val="24"/>
          <w:szCs w:val="24"/>
        </w:rPr>
        <w:t>公杂费等支出；公务用</w:t>
      </w:r>
      <w:r>
        <w:rPr>
          <w:rFonts w:ascii="FangSong" w:hAnsi="FangSong" w:eastAsia="FangSong" w:cs="FangSong"/>
          <w:sz w:val="24"/>
          <w:szCs w:val="24"/>
        </w:rPr>
        <w:t>车购置费反映公务用车购置支出（含车辆购置税、牌照费</w:t>
      </w:r>
      <w:r>
        <w:rPr>
          <w:rFonts w:ascii="FangSong" w:hAnsi="FangSong" w:eastAsia="FangSong" w:cs="FangSong"/>
          <w:sz w:val="24"/>
          <w:szCs w:val="24"/>
          <w:spacing w:val="13"/>
        </w:rPr>
        <w:t>）；</w:t>
      </w:r>
      <w:r>
        <w:rPr>
          <w:rFonts w:ascii="FangSong" w:hAnsi="FangSong" w:eastAsia="FangSong" w:cs="FangSong"/>
          <w:sz w:val="24"/>
          <w:szCs w:val="24"/>
        </w:rPr>
        <w:t>公务用车运行维护费反</w:t>
      </w:r>
      <w:r>
        <w:rPr>
          <w:rFonts w:ascii="FangSong" w:hAnsi="FangSong" w:eastAsia="FangSong" w:cs="FangSong"/>
          <w:sz w:val="24"/>
          <w:szCs w:val="24"/>
          <w:spacing w:val="1"/>
        </w:rPr>
        <w:t>映单位按规定保留的公务用车燃料费、维修费、过路过桥费、</w:t>
      </w:r>
      <w:r>
        <w:rPr>
          <w:rFonts w:ascii="FangSong" w:hAnsi="FangSong" w:eastAsia="FangSong" w:cs="FangSong"/>
          <w:sz w:val="24"/>
          <w:szCs w:val="24"/>
        </w:rPr>
        <w:t>保险费、安全奖励费用</w:t>
      </w:r>
      <w:r>
        <w:rPr>
          <w:rFonts w:ascii="FangSong" w:hAnsi="FangSong" w:eastAsia="FangSong" w:cs="FangSong"/>
          <w:sz w:val="24"/>
          <w:szCs w:val="24"/>
          <w:spacing w:val="1"/>
        </w:rPr>
        <w:t>等支出；公务接待费反映机关和参公事业单位按规定开支的各</w:t>
      </w:r>
      <w:r>
        <w:rPr>
          <w:rFonts w:ascii="FangSong" w:hAnsi="FangSong" w:eastAsia="FangSong" w:cs="FangSong"/>
          <w:sz w:val="24"/>
          <w:szCs w:val="24"/>
        </w:rPr>
        <w:t>类公务接待（含外宾接</w:t>
      </w:r>
      <w:r>
        <w:rPr>
          <w:rFonts w:ascii="FangSong" w:hAnsi="FangSong" w:eastAsia="FangSong" w:cs="FangSong"/>
          <w:sz w:val="24"/>
          <w:szCs w:val="24"/>
          <w:spacing w:val="-8"/>
        </w:rPr>
        <w:t>待）支出。</w:t>
      </w:r>
    </w:p>
    <w:p>
      <w:pPr>
        <w:ind w:left="1513" w:right="1474" w:firstLine="490"/>
        <w:spacing w:before="177" w:line="29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四、机关运行经费：</w:t>
      </w:r>
      <w:r>
        <w:rPr>
          <w:rFonts w:ascii="FangSong" w:hAnsi="FangSong" w:eastAsia="FangSong" w:cs="FangSong"/>
          <w:sz w:val="24"/>
          <w:szCs w:val="24"/>
          <w:spacing w:val="1"/>
        </w:rPr>
        <w:t>指行政单位和参照公务员</w:t>
      </w:r>
      <w:r>
        <w:rPr>
          <w:rFonts w:ascii="FangSong" w:hAnsi="FangSong" w:eastAsia="FangSong" w:cs="FangSong"/>
          <w:sz w:val="24"/>
          <w:szCs w:val="24"/>
        </w:rPr>
        <w:t>法管理的事业单位使用财政拨款安</w:t>
      </w:r>
      <w:r>
        <w:rPr>
          <w:rFonts w:ascii="FangSong" w:hAnsi="FangSong" w:eastAsia="FangSong" w:cs="FangSong"/>
          <w:sz w:val="24"/>
          <w:szCs w:val="24"/>
          <w:spacing w:val="-3"/>
        </w:rPr>
        <w:t>排的基本支出中的公用经费支出。</w:t>
      </w:r>
    </w:p>
    <w:p>
      <w:pPr>
        <w:ind w:left="1515" w:right="1474" w:firstLine="480"/>
        <w:spacing w:before="159" w:line="3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五、政府购买服务：</w:t>
      </w:r>
      <w:r>
        <w:rPr>
          <w:rFonts w:ascii="FangSong" w:hAnsi="FangSong" w:eastAsia="FangSong" w:cs="FangSong"/>
          <w:sz w:val="24"/>
          <w:szCs w:val="24"/>
          <w:spacing w:val="1"/>
        </w:rPr>
        <w:t>根据我国现行政策规定，政府购买服务，是</w:t>
      </w:r>
      <w:r>
        <w:rPr>
          <w:rFonts w:ascii="FangSong" w:hAnsi="FangSong" w:eastAsia="FangSong" w:cs="FangSong"/>
          <w:sz w:val="24"/>
          <w:szCs w:val="24"/>
        </w:rPr>
        <w:t>指充分发挥市场</w:t>
      </w:r>
      <w:r>
        <w:rPr>
          <w:rFonts w:ascii="FangSong" w:hAnsi="FangSong" w:eastAsia="FangSong" w:cs="FangSong"/>
          <w:sz w:val="24"/>
          <w:szCs w:val="24"/>
          <w:spacing w:val="1"/>
        </w:rPr>
        <w:t>机制作用，将国家机关属于自身职责范围且适合通过市场化方式</w:t>
      </w:r>
      <w:r>
        <w:rPr>
          <w:rFonts w:ascii="FangSong" w:hAnsi="FangSong" w:eastAsia="FangSong" w:cs="FangSong"/>
          <w:sz w:val="24"/>
          <w:szCs w:val="24"/>
        </w:rPr>
        <w:t>提供的服务事项，按</w:t>
      </w:r>
      <w:r>
        <w:rPr>
          <w:rFonts w:ascii="FangSong" w:hAnsi="FangSong" w:eastAsia="FangSong" w:cs="FangSong"/>
          <w:sz w:val="24"/>
          <w:szCs w:val="24"/>
          <w:spacing w:val="1"/>
        </w:rPr>
        <w:t>照政府采购方式和程序，交由符合条件的服务供应商承担，并根</w:t>
      </w:r>
      <w:r>
        <w:rPr>
          <w:rFonts w:ascii="FangSong" w:hAnsi="FangSong" w:eastAsia="FangSong" w:cs="FangSong"/>
          <w:sz w:val="24"/>
          <w:szCs w:val="24"/>
        </w:rPr>
        <w:t>据服务数量和质量等</w:t>
      </w:r>
      <w:r>
        <w:rPr>
          <w:rFonts w:ascii="FangSong" w:hAnsi="FangSong" w:eastAsia="FangSong" w:cs="FangSong"/>
          <w:sz w:val="24"/>
          <w:szCs w:val="24"/>
          <w:spacing w:val="-4"/>
        </w:rPr>
        <w:t>情况向其支付费用的行为。</w:t>
      </w:r>
    </w:p>
    <w:p>
      <w:pPr>
        <w:ind w:left="1996"/>
        <w:spacing w:before="17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6"/>
        </w:rPr>
        <w:t>六、财政专户管理资金：</w:t>
      </w:r>
    </w:p>
    <w:p>
      <w:pPr>
        <w:ind w:left="1515" w:right="1475" w:firstLine="482"/>
        <w:spacing w:before="206" w:line="35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专指教育收费，包括目前在财政专户管理的高中以上学费</w:t>
      </w:r>
      <w:r>
        <w:rPr>
          <w:rFonts w:ascii="FangSong" w:hAnsi="FangSong" w:eastAsia="FangSong" w:cs="FangSong"/>
          <w:sz w:val="24"/>
          <w:szCs w:val="24"/>
        </w:rPr>
        <w:t>、住宿费，高校委托培</w:t>
      </w:r>
      <w:r>
        <w:rPr>
          <w:rFonts w:ascii="FangSong" w:hAnsi="FangSong" w:eastAsia="FangSong" w:cs="FangSong"/>
          <w:sz w:val="24"/>
          <w:szCs w:val="24"/>
          <w:spacing w:val="-2"/>
        </w:rPr>
        <w:t>养费，党校收费，教育考试考务费，函大、电大、夜大及短训班培训费等。</w:t>
      </w:r>
    </w:p>
    <w:p>
      <w:pPr>
        <w:ind w:left="1529" w:right="1474" w:firstLine="459"/>
        <w:spacing w:before="43" w:line="28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七、单位资金：</w:t>
      </w:r>
      <w:r>
        <w:rPr>
          <w:rFonts w:ascii="FangSong" w:hAnsi="FangSong" w:eastAsia="FangSong" w:cs="FangSong"/>
          <w:sz w:val="24"/>
          <w:szCs w:val="24"/>
          <w:spacing w:val="1"/>
        </w:rPr>
        <w:t>是指除政府预算资金和财政专户管理资金以外的资金，包括事业</w:t>
      </w:r>
      <w:r>
        <w:rPr>
          <w:rFonts w:ascii="FangSong" w:hAnsi="FangSong" w:eastAsia="FangSong" w:cs="FangSong"/>
          <w:sz w:val="24"/>
          <w:szCs w:val="24"/>
          <w:spacing w:val="-2"/>
        </w:rPr>
        <w:t>收入、事业单位经营收入、上级补助收入、附属单位上缴收入、其他收入。</w:t>
      </w:r>
    </w:p>
    <w:p>
      <w:pPr>
        <w:ind w:left="1515" w:right="1474" w:firstLine="473"/>
        <w:spacing w:before="178" w:line="29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八、上年结转：</w:t>
      </w:r>
      <w:r>
        <w:rPr>
          <w:rFonts w:ascii="FangSong" w:hAnsi="FangSong" w:eastAsia="FangSong" w:cs="FangSong"/>
          <w:sz w:val="24"/>
          <w:szCs w:val="24"/>
          <w:spacing w:val="1"/>
        </w:rPr>
        <w:t>指以前年度预算安排、结转到本年仍按原规定用途继续使用的资</w:t>
      </w:r>
      <w:r>
        <w:rPr>
          <w:rFonts w:ascii="FangSong" w:hAnsi="FangSong" w:eastAsia="FangSong" w:cs="FangSong"/>
          <w:sz w:val="24"/>
          <w:szCs w:val="24"/>
          <w:spacing w:val="-12"/>
        </w:rPr>
        <w:t>金。</w:t>
      </w:r>
    </w:p>
    <w:p>
      <w:pPr>
        <w:ind w:left="1517" w:right="1513" w:firstLine="477"/>
        <w:spacing w:before="154" w:line="28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</w:rPr>
        <w:t>九、一般公共预算：</w:t>
      </w:r>
      <w:r>
        <w:rPr>
          <w:rFonts w:ascii="FangSong" w:hAnsi="FangSong" w:eastAsia="FangSong" w:cs="FangSong"/>
          <w:sz w:val="24"/>
          <w:szCs w:val="24"/>
        </w:rPr>
        <w:t>是指以税收为主体的财政收入，安排</w:t>
      </w:r>
      <w:r>
        <w:rPr>
          <w:rFonts w:ascii="FangSong" w:hAnsi="FangSong" w:eastAsia="FangSong" w:cs="FangSong"/>
          <w:sz w:val="24"/>
          <w:szCs w:val="24"/>
          <w:spacing w:val="-1"/>
        </w:rPr>
        <w:t>用于保障和改善民生、</w:t>
      </w:r>
      <w:r>
        <w:rPr>
          <w:rFonts w:ascii="FangSong" w:hAnsi="FangSong" w:eastAsia="FangSong" w:cs="FangSong"/>
          <w:sz w:val="24"/>
          <w:szCs w:val="24"/>
          <w:spacing w:val="-1"/>
        </w:rPr>
        <w:t>推动经济社会发展、维护国家安全、维持国家</w:t>
      </w:r>
      <w:r>
        <w:rPr>
          <w:rFonts w:ascii="FangSong" w:hAnsi="FangSong" w:eastAsia="FangSong" w:cs="FangSong"/>
          <w:sz w:val="24"/>
          <w:szCs w:val="24"/>
          <w:spacing w:val="-2"/>
        </w:rPr>
        <w:t>机构正常运转等方面的收支预算。</w:t>
      </w:r>
    </w:p>
    <w:p>
      <w:pPr>
        <w:ind w:left="1516" w:right="1474" w:firstLine="475"/>
        <w:spacing w:before="180" w:line="28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十、政府性基金预算：</w:t>
      </w:r>
      <w:r>
        <w:rPr>
          <w:rFonts w:ascii="FangSong" w:hAnsi="FangSong" w:eastAsia="FangSong" w:cs="FangSong"/>
          <w:sz w:val="24"/>
          <w:szCs w:val="24"/>
          <w:spacing w:val="1"/>
        </w:rPr>
        <w:t>是对依照法律、行政法规的规定在一定期限内向</w:t>
      </w:r>
      <w:r>
        <w:rPr>
          <w:rFonts w:ascii="FangSong" w:hAnsi="FangSong" w:eastAsia="FangSong" w:cs="FangSong"/>
          <w:sz w:val="24"/>
          <w:szCs w:val="24"/>
        </w:rPr>
        <w:t>特定对象</w:t>
      </w:r>
      <w:r>
        <w:rPr>
          <w:rFonts w:ascii="FangSong" w:hAnsi="FangSong" w:eastAsia="FangSong" w:cs="FangSong"/>
          <w:sz w:val="24"/>
          <w:szCs w:val="24"/>
          <w:spacing w:val="-1"/>
        </w:rPr>
        <w:t>征收、收取或者以其他方式筹集的资金，专项用于特</w:t>
      </w:r>
      <w:r>
        <w:rPr>
          <w:rFonts w:ascii="FangSong" w:hAnsi="FangSong" w:eastAsia="FangSong" w:cs="FangSong"/>
          <w:sz w:val="24"/>
          <w:szCs w:val="24"/>
          <w:spacing w:val="-2"/>
        </w:rPr>
        <w:t>定公共事业发展的收支预算。</w:t>
      </w:r>
    </w:p>
    <w:p>
      <w:pPr>
        <w:ind w:left="1992"/>
        <w:spacing w:before="177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十一、国有资本经营预算：</w:t>
      </w:r>
      <w:r>
        <w:rPr>
          <w:rFonts w:ascii="FangSong" w:hAnsi="FangSong" w:eastAsia="FangSong" w:cs="FangSong"/>
          <w:sz w:val="24"/>
          <w:szCs w:val="24"/>
          <w:spacing w:val="-1"/>
        </w:rPr>
        <w:t>是对国有资本收益作</w:t>
      </w:r>
      <w:r>
        <w:rPr>
          <w:rFonts w:ascii="FangSong" w:hAnsi="FangSong" w:eastAsia="FangSong" w:cs="FangSong"/>
          <w:sz w:val="24"/>
          <w:szCs w:val="24"/>
          <w:spacing w:val="-2"/>
        </w:rPr>
        <w:t>出支出安排的收支预算。</w:t>
      </w:r>
    </w:p>
    <w:p>
      <w:pPr>
        <w:ind w:left="1992"/>
        <w:spacing w:before="179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十二、财政拨款：</w:t>
      </w:r>
      <w:r>
        <w:rPr>
          <w:rFonts w:ascii="FangSong" w:hAnsi="FangSong" w:eastAsia="FangSong" w:cs="FangSong"/>
          <w:sz w:val="24"/>
          <w:szCs w:val="24"/>
          <w:spacing w:val="-1"/>
        </w:rPr>
        <w:t>包含一般公共预算、政府性基金预算</w:t>
      </w:r>
      <w:r>
        <w:rPr>
          <w:rFonts w:ascii="FangSong" w:hAnsi="FangSong" w:eastAsia="FangSong" w:cs="FangSong"/>
          <w:sz w:val="24"/>
          <w:szCs w:val="24"/>
          <w:spacing w:val="-2"/>
        </w:rPr>
        <w:t>、国有资本经营预算。</w:t>
      </w:r>
    </w:p>
    <w:sectPr>
      <w:headerReference w:type="default" r:id="rId43"/>
      <w:footerReference w:type="default" r:id="rId44"/>
      <w:pgSz w:w="11900" w:h="16840"/>
      <w:pgMar w:top="642" w:right="0" w:bottom="340" w:left="0" w:header="326" w:footer="1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bookmarkStart w:name="bookmark50" w:id="45"/>
    <w:bookmarkEnd w:id="45"/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bookmarkStart w:name="bookmark51" w:id="46"/>
    <w:bookmarkEnd w:id="46"/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-24-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-13.08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86.92pt;margin-top:44.105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491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391.92pt;margin-top:288.10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6" style="position:absolute;margin-left:86.92pt;margin-top:27.7633pt;mso-position-vertical-relative:text;mso-position-horizontal-relative:text;width:119.4pt;height:18.85pt;z-index:-2515722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491.92pt;margin-top:44.1055pt;mso-position-vertical-relative:page;mso-position-horizontal-relative:page;width:119.4pt;height:18.8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391.92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-13.08pt;margin-top:776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491.92pt;margin-top:532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8" style="position:absolute;margin-left:391.92pt;margin-top:776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0" style="position:absolute;margin-left:30pt;margin-top:29.5pt;mso-position-vertical-relative:page;mso-position-horizontal-relative:page;width:535pt;height:1pt;z-index:-2515742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4" style="position:absolute;margin-left:86.92pt;margin-top:27.7633pt;mso-position-vertical-relative:text;mso-position-horizontal-relative:text;width:119.4pt;height:18.85pt;z-index:-2515640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491.92pt;margin-top:44.1055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86.92pt;margin-top:532.106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-13.08pt;margin-top:776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491.92pt;margin-top:532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391.92pt;margin-top:776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88" style="position:absolute;margin-left:30pt;margin-top:29.5pt;mso-position-vertical-relative:page;mso-position-horizontal-relative:page;width:535pt;height:1pt;z-index:-2515660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2" style="position:absolute;margin-left:86.92pt;margin-top:27.7633pt;mso-position-vertical-relative:text;mso-position-horizontal-relative:text;width:119.4pt;height:18.85pt;z-index:-2515548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4" style="position:absolute;margin-left:-13.08pt;margin-top:288.105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491.92pt;margin-top:44.1055pt;mso-position-vertical-relative:page;mso-position-horizontal-relative:page;width:119.4pt;height:18.8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391.92pt;margin-top:288.105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86.92pt;margin-top:532.106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-13.08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491.92pt;margin-top:532.106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6" style="position:absolute;margin-left:391.92pt;margin-top:776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08" style="position:absolute;margin-left:30pt;margin-top:29.5pt;mso-position-vertical-relative:page;mso-position-horizontal-relative:page;width:535pt;height:1pt;z-index:-2515568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0" style="position:absolute;margin-left:86.92pt;margin-top:27.7633pt;mso-position-vertical-relative:text;mso-position-horizontal-relative:text;width:119.4pt;height:18.85pt;z-index:-25155072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2" style="position:absolute;margin-left:-13.08pt;margin-top:776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391.92pt;margin-top:776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6" style="position:absolute;margin-left:30pt;margin-top:29.5pt;mso-position-vertical-relative:page;mso-position-horizontal-relative:page;width:535pt;height:1pt;z-index:-25155174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58" style="position:absolute;margin-left:86.92pt;margin-top:27.7633pt;mso-position-vertical-relative:text;mso-position-horizontal-relative:text;width:119.4pt;height:18.85pt;z-index:-25154150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0" style="position:absolute;margin-left:-13.08pt;margin-top:288.105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2" style="position:absolute;margin-left:491.92pt;margin-top:44.1055pt;mso-position-vertical-relative:page;mso-position-horizontal-relative:page;width:119.4pt;height:18.85pt;z-index:-2515425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4" style="position:absolute;margin-left:391.92pt;margin-top:288.105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6" style="position:absolute;margin-left:86.92pt;margin-top:532.106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8" style="position:absolute;margin-left:-13.08pt;margin-top:776.106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0" style="position:absolute;margin-left:491.92pt;margin-top:532.106pt;mso-position-vertical-relative:page;mso-position-horizontal-relative:page;width:119.4pt;height:18.85pt;z-index:-2515466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2" style="position:absolute;margin-left:391.92pt;margin-top:776.106pt;mso-position-vertical-relative:page;mso-position-horizontal-relative:page;width:119.4pt;height:18.85pt;z-index:-2515445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74" style="position:absolute;margin-left:30pt;margin-top:29.5pt;mso-position-vertical-relative:page;mso-position-horizontal-relative:page;width:535pt;height:1pt;z-index:-25154355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391.92pt;margin-top:288.105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491.92pt;margin-top:532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86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-13.08pt;margin-top:776.106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86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491.92pt;margin-top:44.1055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776.106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34" style="position:absolute;margin-left:491.92pt;margin-top:44.105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86.92pt;margin-top:44.105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-13.08pt;margin-top:288.105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-13.08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391.92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86.92pt;margin-top:532.106pt;mso-position-vertical-relative:page;mso-position-horizontal-relative:page;width:119.4pt;height:18.85pt;z-index:-2516357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491.92pt;margin-top:532.106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_x0000_s50" style="position:absolute;margin-left:30pt;margin-top:29.5pt;mso-position-vertical-relative:page;mso-position-horizontal-relative:page;width:535pt;height:1pt;z-index:-251627520;" o:allowincell="f" filled="false" strokecolor="#646464" strokeweight="1.00pt" coordsize="10700,20" coordorigin="0,0" path="m0,10l10700,10e">
          <v:stroke joinstyle="miter" miterlimit="10"/>
        </v:shape>
      </w:pict>
    </w:r>
    <w:r>
      <w:pict>
        <v:shape id="PowerPlusWaterMarkObject52" style="position:absolute;margin-left:-13.08pt;margin-top:288.105pt;mso-position-vertical-relative:page;mso-position-horizontal-relative:page;width:119.4pt;height:18.85pt;z-index:-2516336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391.92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86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391.92pt;margin-top:776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491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44.1055pt;mso-position-vertical-relative:page;mso-position-horizontal-relative:page;width:119.4pt;height:18.85pt;z-index:-2516264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86.92pt;margin-top:27.7633pt;mso-position-vertical-relative:text;mso-position-horizontal-relative:text;width:119.4pt;height:18.85pt;z-index:-25162547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68" style="position:absolute;margin-left:86.92pt;margin-top:27.7633pt;mso-position-vertical-relative:text;mso-position-horizontal-relative:text;width:119.4pt;height:18.85pt;z-index:-25161625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0" style="position:absolute;margin-left:-13.08pt;margin-top:288.105pt;mso-position-vertical-relative:page;mso-position-horizontal-relative:page;width:119.4pt;height:18.85pt;z-index:-2516244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491.92pt;margin-top:44.1055pt;mso-position-vertical-relative:page;mso-position-horizontal-relative:page;width:119.4pt;height:18.85pt;z-index:-2516172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391.92pt;margin-top:288.105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86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-13.08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491.92pt;margin-top:532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391.92pt;margin-top:776.106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4" style="position:absolute;margin-left:30pt;margin-top:29.5pt;mso-position-vertical-relative:page;mso-position-horizontal-relative:page;width:535pt;height:1pt;z-index:-2516183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6" style="position:absolute;margin-left:86.92pt;margin-top:27.7633pt;mso-position-vertical-relative:text;mso-position-horizontal-relative:text;width:119.4pt;height:18.85pt;z-index:-2516070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8" style="position:absolute;margin-left:-13.08pt;margin-top:288.105pt;mso-position-vertical-relative:page;mso-position-horizontal-relative:page;width:119.4pt;height:18.85pt;z-index:-2516152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491.92pt;margin-top:44.1055pt;mso-position-vertical-relative:page;mso-position-horizontal-relative:page;width:119.4pt;height:18.85pt;z-index:-2516080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391.92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-13.08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491.92pt;margin-top:532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391.92pt;margin-top:776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2" style="position:absolute;margin-left:30pt;margin-top:29.5pt;mso-position-vertical-relative:page;mso-position-horizontal-relative:page;width:535pt;height:1pt;z-index:-2516090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_x0000_s104" style="position:absolute;margin-left:30pt;margin-top:29.5pt;mso-position-vertical-relative:page;mso-position-horizontal-relative:page;width:782pt;height:1pt;z-index:-251601920;" o:allowincell="f" filled="false" strokecolor="#646464" strokeweight="1.00pt" coordsize="15640,20" coordorigin="0,0" path="m0,10l15640,10e">
          <v:stroke joinstyle="miter" miterlimit="10"/>
        </v:shape>
      </w:pict>
    </w:r>
    <w:r>
      <w:pict>
        <v:shape id="PowerPlusWaterMarkObject106" style="position:absolute;margin-left:280.957pt;margin-top:406.395pt;mso-position-vertical-relative:page;mso-position-horizontal-relative:page;width:609.35pt;height:22.25pt;z-index:-2516060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08" style="position:absolute;margin-left:-45.0434pt;margin-top:406.395pt;mso-position-vertical-relative:page;mso-position-horizontal-relative:page;width:609.35pt;height:22.2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10" style="position:absolute;margin-left:86.92pt;margin-top:287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638.92pt;margin-top:529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312.92pt;margin-top:45.1055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638.92pt;margin-top:45.1055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-13.08pt;margin-top:28.7633pt;mso-position-vertical-relative:text;mso-position-horizontal-relative:text;width:119.4pt;height:18.85pt;z-index:-2515988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0" style="position:absolute;margin-left:86.92pt;margin-top:27.7633pt;mso-position-vertical-relative:text;mso-position-horizontal-relative:text;width:119.4pt;height:18.85pt;z-index:-2515896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2" style="position:absolute;margin-left:-13.08pt;margin-top:288.105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4" style="position:absolute;margin-left:491.92pt;margin-top:44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391.92pt;margin-top:288.105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86.92pt;margin-top:532.106pt;mso-position-vertical-relative:page;mso-position-horizontal-relative:page;width:119.4pt;height:18.85pt;z-index:-2515968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-13.08pt;margin-top:776.106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491.92pt;margin-top:532.106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4" style="position:absolute;margin-left:391.92pt;margin-top:776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6" style="position:absolute;margin-left:30pt;margin-top:29.5pt;mso-position-vertical-relative:page;mso-position-horizontal-relative:page;width:535pt;height:1pt;z-index:-2515916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38" style="position:absolute;margin-left:86.92pt;margin-top:27.7633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0" style="position:absolute;margin-left:-13.08pt;margin-top:288.105pt;mso-position-vertical-relative:page;mso-position-horizontal-relative:page;width:119.4pt;height:18.8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491.92pt;margin-top:44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391.92pt;margin-top:288.105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86.92pt;margin-top:532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-13.08pt;margin-top:776.106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491.92pt;margin-top:532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2" style="position:absolute;margin-left:391.92pt;margin-top:776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535pt;height:1pt;z-index:-2515824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长治高新技术产业开发区纪检监察工作委员会2026年部门预算公开报告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6.xml"/><Relationship Id="rId7" Type="http://schemas.openxmlformats.org/officeDocument/2006/relationships/footer" Target="footer2.xml"/><Relationship Id="rId6" Type="http://schemas.openxmlformats.org/officeDocument/2006/relationships/header" Target="header5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styles" Target="styles.xml"/><Relationship Id="rId45" Type="http://schemas.openxmlformats.org/officeDocument/2006/relationships/settings" Target="settings.xml"/><Relationship Id="rId44" Type="http://schemas.openxmlformats.org/officeDocument/2006/relationships/footer" Target="footer24.xml"/><Relationship Id="rId43" Type="http://schemas.openxmlformats.org/officeDocument/2006/relationships/header" Target="header14.xml"/><Relationship Id="rId42" Type="http://schemas.openxmlformats.org/officeDocument/2006/relationships/image" Target="media/image6.png"/><Relationship Id="rId41" Type="http://schemas.openxmlformats.org/officeDocument/2006/relationships/footer" Target="footer23.xml"/><Relationship Id="rId40" Type="http://schemas.openxmlformats.org/officeDocument/2006/relationships/footer" Target="footer22.xml"/><Relationship Id="rId4" Type="http://schemas.openxmlformats.org/officeDocument/2006/relationships/header" Target="header4.xml"/><Relationship Id="rId39" Type="http://schemas.openxmlformats.org/officeDocument/2006/relationships/image" Target="media/image5.png"/><Relationship Id="rId38" Type="http://schemas.openxmlformats.org/officeDocument/2006/relationships/footer" Target="footer21.xml"/><Relationship Id="rId37" Type="http://schemas.openxmlformats.org/officeDocument/2006/relationships/image" Target="media/image4.png"/><Relationship Id="rId36" Type="http://schemas.openxmlformats.org/officeDocument/2006/relationships/footer" Target="footer20.xml"/><Relationship Id="rId35" Type="http://schemas.openxmlformats.org/officeDocument/2006/relationships/image" Target="media/image3.png"/><Relationship Id="rId34" Type="http://schemas.openxmlformats.org/officeDocument/2006/relationships/footer" Target="footer19.xml"/><Relationship Id="rId33" Type="http://schemas.openxmlformats.org/officeDocument/2006/relationships/header" Target="header13.xml"/><Relationship Id="rId32" Type="http://schemas.openxmlformats.org/officeDocument/2006/relationships/footer" Target="footer18.xml"/><Relationship Id="rId31" Type="http://schemas.openxmlformats.org/officeDocument/2006/relationships/header" Target="header12.xml"/><Relationship Id="rId30" Type="http://schemas.openxmlformats.org/officeDocument/2006/relationships/image" Target="media/image2.png"/><Relationship Id="rId3" Type="http://schemas.openxmlformats.org/officeDocument/2006/relationships/header" Target="header3.xml"/><Relationship Id="rId29" Type="http://schemas.openxmlformats.org/officeDocument/2006/relationships/footer" Target="footer17.xml"/><Relationship Id="rId28" Type="http://schemas.openxmlformats.org/officeDocument/2006/relationships/header" Target="header11.xml"/><Relationship Id="rId27" Type="http://schemas.openxmlformats.org/officeDocument/2006/relationships/image" Target="media/image1.png"/><Relationship Id="rId26" Type="http://schemas.openxmlformats.org/officeDocument/2006/relationships/footer" Target="footer16.xml"/><Relationship Id="rId25" Type="http://schemas.openxmlformats.org/officeDocument/2006/relationships/header" Target="header10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header" Target="header2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eader" Target="header8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2026-02-24T11:09:50Z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2026-02-24T16:15:59</vt:filetime>
  </property>
</Properties>
</file>