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3009"/>
        <w:spacing w:before="140" w:line="216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spacing w:val="101"/>
        </w:rPr>
        <w:t>长治高新区综合服务中心</w:t>
      </w:r>
    </w:p>
    <w:p>
      <w:pPr>
        <w:pStyle w:val="BodyText"/>
        <w:spacing w:line="383" w:lineRule="auto"/>
        <w:rPr/>
      </w:pPr>
      <w:r/>
    </w:p>
    <w:p>
      <w:pPr>
        <w:ind w:left="3079"/>
        <w:spacing w:before="140" w:line="583" w:lineRule="exact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spacing w:val="8"/>
          <w:position w:val="2"/>
        </w:rPr>
        <w:t>2</w:t>
      </w:r>
      <w:r>
        <w:rPr>
          <w:rFonts w:ascii="SimSun" w:hAnsi="SimSun" w:eastAsia="SimSun" w:cs="SimSun"/>
          <w:sz w:val="43"/>
          <w:szCs w:val="43"/>
          <w:spacing w:val="-90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  <w:position w:val="2"/>
        </w:rPr>
        <w:t>0</w:t>
      </w:r>
      <w:r>
        <w:rPr>
          <w:rFonts w:ascii="SimSun" w:hAnsi="SimSun" w:eastAsia="SimSun" w:cs="SimSun"/>
          <w:sz w:val="43"/>
          <w:szCs w:val="43"/>
          <w:spacing w:val="-93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  <w:position w:val="2"/>
        </w:rPr>
        <w:t>2</w:t>
      </w:r>
      <w:r>
        <w:rPr>
          <w:rFonts w:ascii="SimSun" w:hAnsi="SimSun" w:eastAsia="SimSun" w:cs="SimSun"/>
          <w:sz w:val="43"/>
          <w:szCs w:val="43"/>
          <w:spacing w:val="-87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  <w:position w:val="2"/>
        </w:rPr>
        <w:t>6</w:t>
      </w:r>
      <w:r>
        <w:rPr>
          <w:rFonts w:ascii="SimSun" w:hAnsi="SimSun" w:eastAsia="SimSun" w:cs="SimSun"/>
          <w:sz w:val="43"/>
          <w:szCs w:val="43"/>
          <w:spacing w:val="-98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  <w:position w:val="2"/>
        </w:rPr>
        <w:t>年</w:t>
      </w:r>
      <w:r>
        <w:rPr>
          <w:rFonts w:ascii="SimSun" w:hAnsi="SimSun" w:eastAsia="SimSun" w:cs="SimSun"/>
          <w:sz w:val="43"/>
          <w:szCs w:val="43"/>
          <w:spacing w:val="-96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  <w:position w:val="2"/>
        </w:rPr>
        <w:t>度</w:t>
      </w:r>
      <w:r>
        <w:rPr>
          <w:rFonts w:ascii="SimSun" w:hAnsi="SimSun" w:eastAsia="SimSun" w:cs="SimSun"/>
          <w:sz w:val="43"/>
          <w:szCs w:val="43"/>
          <w:spacing w:val="-95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  <w:position w:val="2"/>
        </w:rPr>
        <w:t>单</w:t>
      </w:r>
      <w:r>
        <w:rPr>
          <w:rFonts w:ascii="SimSun" w:hAnsi="SimSun" w:eastAsia="SimSun" w:cs="SimSun"/>
          <w:sz w:val="43"/>
          <w:szCs w:val="43"/>
          <w:spacing w:val="-104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  <w:position w:val="2"/>
        </w:rPr>
        <w:t>位</w:t>
      </w:r>
      <w:r>
        <w:rPr>
          <w:rFonts w:ascii="SimSun" w:hAnsi="SimSun" w:eastAsia="SimSun" w:cs="SimSun"/>
          <w:sz w:val="43"/>
          <w:szCs w:val="43"/>
          <w:spacing w:val="-108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  <w:position w:val="2"/>
        </w:rPr>
        <w:t>预</w:t>
      </w:r>
      <w:r>
        <w:rPr>
          <w:rFonts w:ascii="SimSun" w:hAnsi="SimSun" w:eastAsia="SimSun" w:cs="SimSun"/>
          <w:sz w:val="43"/>
          <w:szCs w:val="43"/>
          <w:spacing w:val="-94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  <w:position w:val="2"/>
        </w:rPr>
        <w:t>算</w:t>
      </w:r>
      <w:r>
        <w:rPr>
          <w:rFonts w:ascii="SimSun" w:hAnsi="SimSun" w:eastAsia="SimSun" w:cs="SimSun"/>
          <w:sz w:val="43"/>
          <w:szCs w:val="43"/>
          <w:spacing w:val="-104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  <w:position w:val="2"/>
        </w:rPr>
        <w:t>公</w:t>
      </w:r>
      <w:r>
        <w:rPr>
          <w:rFonts w:ascii="SimSun" w:hAnsi="SimSun" w:eastAsia="SimSun" w:cs="SimSun"/>
          <w:sz w:val="43"/>
          <w:szCs w:val="43"/>
          <w:spacing w:val="-98"/>
          <w:position w:val="2"/>
        </w:rPr>
        <w:t xml:space="preserve"> </w:t>
      </w:r>
      <w:r>
        <w:rPr>
          <w:rFonts w:ascii="SimSun" w:hAnsi="SimSun" w:eastAsia="SimSun" w:cs="SimSun"/>
          <w:sz w:val="43"/>
          <w:szCs w:val="43"/>
          <w:spacing w:val="8"/>
          <w:position w:val="2"/>
        </w:rPr>
        <w:t>开</w:t>
      </w:r>
    </w:p>
    <w:p>
      <w:pPr>
        <w:spacing w:line="583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43"/>
          <w:szCs w:val="43"/>
        </w:rPr>
      </w:pPr>
    </w:p>
    <w:p>
      <w:pPr>
        <w:pStyle w:val="BodyText"/>
        <w:spacing w:line="475" w:lineRule="auto"/>
        <w:rPr/>
      </w:pPr>
      <w:r/>
    </w:p>
    <w:p>
      <w:pPr>
        <w:ind w:left="5320"/>
        <w:spacing w:before="162" w:line="223" w:lineRule="auto"/>
        <w:outlineLvl w:val="0"/>
        <w:rPr>
          <w:rFonts w:ascii="FangSong" w:hAnsi="FangSong" w:eastAsia="FangSong" w:cs="FangSong"/>
          <w:sz w:val="50"/>
          <w:szCs w:val="50"/>
        </w:rPr>
      </w:pPr>
      <w:bookmarkStart w:name="bookmark1" w:id="1"/>
      <w:bookmarkEnd w:id="1"/>
      <w:r>
        <w:rPr>
          <w:rFonts w:ascii="FangSong" w:hAnsi="FangSong" w:eastAsia="FangSong" w:cs="FangSong"/>
          <w:sz w:val="50"/>
          <w:szCs w:val="50"/>
          <w:b/>
          <w:bCs/>
          <w:spacing w:val="-66"/>
        </w:rPr>
        <w:t>目</w:t>
      </w:r>
      <w:r>
        <w:rPr>
          <w:rFonts w:ascii="FangSong" w:hAnsi="FangSong" w:eastAsia="FangSong" w:cs="FangSong"/>
          <w:sz w:val="50"/>
          <w:szCs w:val="50"/>
          <w:spacing w:val="25"/>
        </w:rPr>
        <w:t xml:space="preserve">  </w:t>
      </w:r>
      <w:r>
        <w:rPr>
          <w:rFonts w:ascii="FangSong" w:hAnsi="FangSong" w:eastAsia="FangSong" w:cs="FangSong"/>
          <w:sz w:val="50"/>
          <w:szCs w:val="50"/>
          <w:b/>
          <w:bCs/>
          <w:spacing w:val="-66"/>
        </w:rPr>
        <w:t>录</w:t>
      </w:r>
    </w:p>
    <w:p>
      <w:pPr>
        <w:pStyle w:val="BodyText"/>
        <w:spacing w:line="444" w:lineRule="auto"/>
        <w:rPr/>
      </w:pPr>
      <w:r/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354"/>
            <w:spacing w:before="104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第一部分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2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概况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4"/>
              </w:rPr>
              <w:t>1</w:t>
            </w:r>
          </w:hyperlink>
        </w:p>
        <w:p>
          <w:pPr>
            <w:ind w:left="1986"/>
            <w:spacing w:before="114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">
            <w:r>
              <w:rPr>
                <w:rFonts w:ascii="FangSong" w:hAnsi="FangSong" w:eastAsia="FangSong" w:cs="FangSong"/>
                <w:sz w:val="32"/>
                <w:szCs w:val="32"/>
                <w:spacing w:val="-8"/>
              </w:rPr>
              <w:t>一、本单位职责</w:t>
            </w:r>
            <w:r>
              <w:rPr>
                <w:rFonts w:ascii="FangSong" w:hAnsi="FangSong" w:eastAsia="FangSong" w:cs="FangSong"/>
                <w:sz w:val="32"/>
                <w:szCs w:val="32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1</w:t>
            </w:r>
          </w:hyperlink>
        </w:p>
        <w:p>
          <w:pPr>
            <w:ind w:left="1991"/>
            <w:spacing w:before="117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4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1</w:t>
            </w:r>
          </w:hyperlink>
        </w:p>
        <w:p>
          <w:pPr>
            <w:ind w:left="1354"/>
            <w:spacing w:before="114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5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第二部分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 xml:space="preserve"> 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2026年单位预算报表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4"/>
              </w:rPr>
              <w:t>2</w:t>
            </w:r>
          </w:hyperlink>
        </w:p>
        <w:p>
          <w:pPr>
            <w:ind w:left="1983"/>
            <w:spacing w:before="117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6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表一2026年预算收支总表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2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表二2026年预算收入总表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4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表三2026年预算支出总表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09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6</w:t>
            </w:r>
          </w:hyperlink>
        </w:p>
        <w:p>
          <w:pPr>
            <w:ind w:left="1983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9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表四2026年财政拨款收支总表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2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>7</w:t>
            </w:r>
          </w:hyperlink>
        </w:p>
        <w:p>
          <w:pPr>
            <w:ind w:left="1983"/>
            <w:spacing w:before="115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表五2026年一般公共预算支出预算表（不含上年结转）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</w:rPr>
              <w:t>9</w:t>
            </w:r>
          </w:hyperlink>
        </w:p>
        <w:p>
          <w:pPr>
            <w:ind w:left="1983"/>
            <w:spacing w:before="120" w:line="221" w:lineRule="auto"/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表六2026年一般公共预算安排基本支出分经济科目表（不含</w:t>
            </w:r>
          </w:hyperlink>
        </w:p>
        <w:p>
          <w:pPr>
            <w:ind w:left="1343"/>
            <w:spacing w:before="117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10</w:t>
            </w:r>
          </w:hyperlink>
        </w:p>
        <w:p>
          <w:pPr>
            <w:ind w:left="1983"/>
            <w:spacing w:before="120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表七2026年政府性基金预算收入表（不含上年结转）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11</w:t>
            </w:r>
          </w:hyperlink>
        </w:p>
        <w:p>
          <w:pPr>
            <w:ind w:left="1983"/>
            <w:spacing w:before="121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表八2026年政府性基金预算支出表（不含上年结转）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12</w:t>
            </w:r>
          </w:hyperlink>
        </w:p>
      </w:sdtContent>
    </w:sdt>
    <w:p>
      <w:pPr>
        <w:ind w:left="1983"/>
        <w:spacing w:before="120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表九2026年国有资本经营预算收支预算表（不含上年结</w:t>
      </w:r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344"/>
            <w:spacing w:before="115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32"/>
                <w:szCs w:val="32"/>
                <w:spacing w:val="-13"/>
              </w:rPr>
              <w:t>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13</w:t>
            </w:r>
          </w:hyperlink>
        </w:p>
        <w:p>
          <w:pPr>
            <w:ind w:left="1983"/>
            <w:spacing w:before="121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表十2026年财政拨款安排“三公”经费支出预算表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13</w:t>
            </w:r>
          </w:hyperlink>
        </w:p>
        <w:p>
          <w:pPr>
            <w:ind w:left="1983"/>
            <w:spacing w:before="115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32"/>
                <w:szCs w:val="32"/>
                <w:spacing w:val="-1"/>
              </w:rPr>
              <w:t>表十一2026年财政拨款安排机关运行经费预</w:t>
            </w:r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算表</w:t>
            </w:r>
            <w:r>
              <w:rPr>
                <w:rFonts w:ascii="FangSong" w:hAnsi="FangSong" w:eastAsia="FangSong" w:cs="FangSong"/>
                <w:sz w:val="32"/>
                <w:szCs w:val="32"/>
                <w:spacing w:val="-125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3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14</w:t>
            </w:r>
          </w:hyperlink>
        </w:p>
        <w:p>
          <w:pPr>
            <w:ind w:left="1983"/>
            <w:spacing w:before="117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表十二2026年项目支出预算表（本年预算）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108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15</w:t>
            </w:r>
          </w:hyperlink>
        </w:p>
        <w:p>
          <w:pPr>
            <w:ind w:left="1983"/>
            <w:spacing w:before="115" w:line="219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表十三2026年项目支出预算表（上年结转）</w:t>
            </w:r>
            <w:r>
              <w:rPr>
                <w:rFonts w:ascii="FangSong" w:hAnsi="FangSong" w:eastAsia="FangSong" w:cs="FangSong"/>
                <w:sz w:val="32"/>
                <w:szCs w:val="32"/>
                <w:spacing w:val="-9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0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16</w:t>
            </w:r>
          </w:hyperlink>
        </w:p>
        <w:p>
          <w:pPr>
            <w:ind w:left="1354"/>
            <w:spacing w:before="121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第三部分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 xml:space="preserve">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5"/>
              </w:rPr>
              <w:t>2026年度单位预算情况说明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3"/>
              </w:rPr>
              <w:t>17</w:t>
            </w:r>
          </w:hyperlink>
        </w:p>
        <w:p>
          <w:pPr>
            <w:ind w:left="1986"/>
            <w:spacing w:before="117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32"/>
                <w:szCs w:val="32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1991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二、收入预算情况说明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0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三、支出预算情况说明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2018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17</w:t>
            </w:r>
          </w:hyperlink>
        </w:p>
        <w:p>
          <w:pPr>
            <w:ind w:left="1986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3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18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7"/>
            <w:spacing w:before="116" w:line="223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18</w:t>
            </w:r>
          </w:hyperlink>
        </w:p>
        <w:p>
          <w:pPr>
            <w:ind w:left="1980"/>
            <w:spacing w:before="113" w:line="221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32"/>
                <w:szCs w:val="32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0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19</w:t>
            </w:r>
          </w:hyperlink>
        </w:p>
      </w:sdtContent>
    </w:sdt>
    <w:p>
      <w:pPr>
        <w:spacing w:line="221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438" w:lineRule="auto"/>
        <w:rPr/>
      </w:pPr>
      <w:r/>
    </w:p>
    <w:sdt>
      <w:sdtPr>
        <w:rPr>
          <w:rFonts w:ascii="FangSong" w:hAnsi="FangSong" w:eastAsia="FangSong" w:cs="FangSong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32"/>
          <w:szCs w:val="32"/>
        </w:rPr>
      </w:sdtEndPr>
      <w:sdtContent>
        <w:p>
          <w:pPr>
            <w:ind w:left="1992"/>
            <w:spacing w:before="104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九、政府采购情况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04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19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10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19</w:t>
            </w:r>
          </w:hyperlink>
        </w:p>
        <w:p>
          <w:pPr>
            <w:ind w:left="1990"/>
            <w:spacing w:before="115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32"/>
                <w:szCs w:val="32"/>
                <w:spacing w:val="-13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15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1990"/>
            <w:spacing w:before="113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十二、其他说明</w:t>
            </w:r>
            <w:r>
              <w:rPr>
                <w:rFonts w:ascii="FangSong" w:hAnsi="FangSong" w:eastAsia="FangSong" w:cs="FangSong"/>
                <w:sz w:val="32"/>
                <w:szCs w:val="32"/>
                <w:spacing w:val="-122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2621"/>
            <w:spacing w:before="116" w:line="220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32"/>
                <w:szCs w:val="32"/>
                <w:spacing w:val="-4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32"/>
                <w:szCs w:val="32"/>
                <w:spacing w:val="-77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9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2621"/>
            <w:spacing w:before="118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32"/>
                <w:szCs w:val="32"/>
                <w:spacing w:val="-9"/>
              </w:rPr>
              <w:t>（二）其他</w:t>
            </w:r>
            <w:r>
              <w:rPr>
                <w:rFonts w:ascii="FangSong" w:hAnsi="FangSong" w:eastAsia="FangSong" w:cs="FangSong"/>
                <w:sz w:val="32"/>
                <w:szCs w:val="32"/>
                <w:spacing w:val="-10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spacing w:val="-5"/>
              </w:rPr>
              <w:t>31</w:t>
            </w:r>
          </w:hyperlink>
        </w:p>
        <w:p>
          <w:pPr>
            <w:ind w:left="1354"/>
            <w:spacing w:before="116" w:line="222" w:lineRule="auto"/>
            <w:tabs>
              <w:tab w:val="right" w:leader="dot" w:pos="10580"/>
            </w:tabs>
            <w:rPr>
              <w:rFonts w:ascii="FangSong" w:hAnsi="FangSong" w:eastAsia="FangSong" w:cs="FangSong"/>
              <w:sz w:val="32"/>
              <w:szCs w:val="32"/>
            </w:rPr>
          </w:pPr>
          <w:hyperlink w:history="true" w:anchor="bookmark35"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1"/>
              </w:rPr>
              <w:t>第四部分</w:t>
            </w:r>
            <w:r>
              <w:rPr>
                <w:rFonts w:ascii="FangSong" w:hAnsi="FangSong" w:eastAsia="FangSong" w:cs="FangSong"/>
                <w:sz w:val="32"/>
                <w:szCs w:val="32"/>
                <w:spacing w:val="12"/>
              </w:rPr>
              <w:t xml:space="preserve"> 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11"/>
              </w:rPr>
              <w:t>名词解释</w:t>
            </w:r>
            <w:r>
              <w:rPr>
                <w:rFonts w:ascii="FangSong" w:hAnsi="FangSong" w:eastAsia="FangSong" w:cs="FangSong"/>
                <w:sz w:val="32"/>
                <w:szCs w:val="32"/>
                <w:spacing w:val="-124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</w:rPr>
              <w:tab/>
            </w:r>
            <w:r>
              <w:rPr>
                <w:rFonts w:ascii="FangSong" w:hAnsi="FangSong" w:eastAsia="FangSong" w:cs="FangSong"/>
                <w:sz w:val="32"/>
                <w:szCs w:val="32"/>
                <w:spacing w:val="-63"/>
              </w:rPr>
              <w:t xml:space="preserve"> </w:t>
            </w:r>
            <w:r>
              <w:rPr>
                <w:rFonts w:ascii="FangSong" w:hAnsi="FangSong" w:eastAsia="FangSong" w:cs="FangSong"/>
                <w:sz w:val="32"/>
                <w:szCs w:val="32"/>
                <w:b/>
                <w:bCs/>
                <w:spacing w:val="-8"/>
              </w:rPr>
              <w:t>32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5187"/>
        <w:spacing w:before="99" w:line="238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36" w:id="2"/>
      <w:bookmarkEnd w:id="2"/>
      <w:bookmarkStart w:name="bookmark2" w:id="3"/>
      <w:bookmarkEnd w:id="3"/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第一部分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概况</w:t>
      </w:r>
    </w:p>
    <w:p>
      <w:pPr>
        <w:pStyle w:val="BodyText"/>
        <w:spacing w:line="261" w:lineRule="auto"/>
        <w:rPr/>
      </w:pPr>
      <w:r/>
    </w:p>
    <w:p>
      <w:pPr>
        <w:ind w:left="1513"/>
        <w:spacing w:before="99" w:line="237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" w:id="4"/>
      <w:bookmarkEnd w:id="4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一、本单位职责</w:t>
      </w:r>
    </w:p>
    <w:p>
      <w:pPr>
        <w:ind w:left="1515" w:right="1475"/>
        <w:spacing w:before="259" w:line="35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</w:rPr>
        <w:t>承担城建、人防、市容、市政、园林、劳动保障等方面的事务性工作；配合做好环</w:t>
      </w:r>
      <w:r>
        <w:rPr>
          <w:rFonts w:ascii="FangSong" w:hAnsi="FangSong" w:eastAsia="FangSong" w:cs="FangSong"/>
          <w:sz w:val="24"/>
          <w:szCs w:val="24"/>
          <w:spacing w:val="-2"/>
        </w:rPr>
        <w:t>保、市场监管、规划和自然资源等有关执法部门对外服务的相关业务工作。</w:t>
      </w:r>
    </w:p>
    <w:p>
      <w:pPr>
        <w:ind w:left="1513"/>
        <w:spacing w:before="42" w:line="235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4" w:id="5"/>
      <w:bookmarkEnd w:id="5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二、机构设置情况</w:t>
      </w:r>
    </w:p>
    <w:p>
      <w:pPr>
        <w:ind w:left="1514" w:right="1474" w:firstLine="1"/>
        <w:spacing w:before="217" w:line="35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长治高新区综合服务中心为财政拨款事业单位，正科级建制，核</w:t>
      </w:r>
      <w:r>
        <w:rPr>
          <w:rFonts w:ascii="FangSong" w:hAnsi="FangSong" w:eastAsia="FangSong" w:cs="FangSong"/>
          <w:sz w:val="24"/>
          <w:szCs w:val="24"/>
        </w:rPr>
        <w:t>定编制10名、科级领</w:t>
      </w:r>
      <w:r>
        <w:rPr>
          <w:rFonts w:ascii="FangSong" w:hAnsi="FangSong" w:eastAsia="FangSong" w:cs="FangSong"/>
          <w:sz w:val="24"/>
          <w:szCs w:val="24"/>
          <w:spacing w:val="1"/>
        </w:rPr>
        <w:t>导职数1正1副。我单位现有人员82名，其中编内人员8名，公</w:t>
      </w:r>
      <w:r>
        <w:rPr>
          <w:rFonts w:ascii="FangSong" w:hAnsi="FangSong" w:eastAsia="FangSong" w:cs="FangSong"/>
          <w:sz w:val="24"/>
          <w:szCs w:val="24"/>
        </w:rPr>
        <w:t>益岗位4名，执法协管员</w:t>
      </w:r>
      <w:r>
        <w:rPr>
          <w:rFonts w:ascii="FangSong" w:hAnsi="FangSong" w:eastAsia="FangSong" w:cs="FangSong"/>
          <w:sz w:val="24"/>
          <w:szCs w:val="24"/>
          <w:spacing w:val="-8"/>
        </w:rPr>
        <w:t>70名。</w:t>
      </w:r>
    </w:p>
    <w:p>
      <w:pPr>
        <w:ind w:left="1545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内设机构包含综合办公室、劳动保障监察中队、巡查中队、特勤中队、信</w:t>
      </w:r>
      <w:r>
        <w:rPr>
          <w:rFonts w:ascii="FangSong" w:hAnsi="FangSong" w:eastAsia="FangSong" w:cs="FangSong"/>
          <w:sz w:val="24"/>
          <w:szCs w:val="24"/>
          <w:spacing w:val="-3"/>
        </w:rPr>
        <w:t>息平台。</w:t>
      </w:r>
    </w:p>
    <w:p>
      <w:pPr>
        <w:ind w:left="1529" w:right="1474" w:hanging="14"/>
        <w:spacing w:before="178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从部门预算构成看，长治高新区综合服务中心预算主要包括长治</w:t>
      </w:r>
      <w:r>
        <w:rPr>
          <w:rFonts w:ascii="FangSong" w:hAnsi="FangSong" w:eastAsia="FangSong" w:cs="FangSong"/>
          <w:sz w:val="24"/>
          <w:szCs w:val="24"/>
        </w:rPr>
        <w:t>高新区综合服务中心</w:t>
      </w:r>
      <w:r>
        <w:rPr>
          <w:rFonts w:ascii="FangSong" w:hAnsi="FangSong" w:eastAsia="FangSong" w:cs="FangSong"/>
          <w:sz w:val="24"/>
          <w:szCs w:val="24"/>
          <w:spacing w:val="-12"/>
        </w:rPr>
        <w:t>的预算。</w:t>
      </w:r>
    </w:p>
    <w:p>
      <w:pPr>
        <w:ind w:left="1518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纳入长治高新区综合服务中心预算单位包括：长治高新区综合服务中心</w:t>
      </w:r>
    </w:p>
    <w:p>
      <w:pPr>
        <w:spacing w:line="220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4347"/>
        <w:spacing w:before="99" w:line="237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5" w:id="6"/>
      <w:bookmarkEnd w:id="6"/>
      <w:r>
        <w:rPr>
          <w:rFonts w:ascii="Microsoft YaHei" w:hAnsi="Microsoft YaHei" w:eastAsia="Microsoft YaHei" w:cs="Microsoft YaHei"/>
          <w:sz w:val="23"/>
          <w:szCs w:val="23"/>
          <w:spacing w:val="3"/>
          <w:position w:val="-1"/>
        </w:rPr>
        <w:t>第二部分</w:t>
      </w:r>
      <w:r>
        <w:rPr>
          <w:rFonts w:ascii="Microsoft YaHei" w:hAnsi="Microsoft YaHei" w:eastAsia="Microsoft YaHei" w:cs="Microsoft YaHei"/>
          <w:sz w:val="23"/>
          <w:szCs w:val="23"/>
          <w:spacing w:val="57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3"/>
          <w:position w:val="-1"/>
        </w:rPr>
        <w:t>2026年单位预算报表</w:t>
      </w:r>
    </w:p>
    <w:p>
      <w:pPr>
        <w:rPr/>
      </w:pPr>
      <w:r/>
    </w:p>
    <w:p>
      <w:pPr>
        <w:rPr/>
      </w:pPr>
      <w:r/>
    </w:p>
    <w:tbl>
      <w:tblPr>
        <w:tblStyle w:val="TableNormal"/>
        <w:tblW w:w="854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2103"/>
        <w:gridCol w:w="1138"/>
        <w:gridCol w:w="2171"/>
        <w:gridCol w:w="1153"/>
        <w:gridCol w:w="1153"/>
        <w:gridCol w:w="831"/>
      </w:tblGrid>
      <w:tr>
        <w:trPr>
          <w:trHeight w:val="532" w:hRule="atLeast"/>
        </w:trPr>
        <w:tc>
          <w:tcPr>
            <w:tcW w:w="8549" w:type="dxa"/>
            <w:vAlign w:val="top"/>
            <w:gridSpan w:val="6"/>
            <w:tcBorders>
              <w:bottom w:val="single" w:color="FFFFFF" w:sz="6" w:space="0"/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527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预算公开表1</w:t>
            </w:r>
          </w:p>
        </w:tc>
      </w:tr>
      <w:tr>
        <w:trPr>
          <w:trHeight w:val="524" w:hRule="atLeast"/>
        </w:trPr>
        <w:tc>
          <w:tcPr>
            <w:tcW w:w="8549" w:type="dxa"/>
            <w:vAlign w:val="top"/>
            <w:gridSpan w:val="6"/>
            <w:tcBorders>
              <w:left w:val="single" w:color="FFFFFF" w:sz="6" w:space="0"/>
              <w:bottom w:val="single" w:color="FFFFFF" w:sz="6" w:space="0"/>
              <w:right w:val="single" w:color="FFFFFF" w:sz="6" w:space="0"/>
              <w:top w:val="single" w:color="FFFFFF" w:sz="6" w:space="0"/>
            </w:tcBorders>
          </w:tcPr>
          <w:p>
            <w:pPr>
              <w:ind w:left="3184"/>
              <w:spacing w:before="128" w:line="240" w:lineRule="exact"/>
              <w:outlineLvl w:val="1"/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bookmarkStart w:name="bookmark6" w:id="7"/>
            <w:bookmarkEnd w:id="7"/>
            <w:r>
              <w:rPr>
                <w:rFonts w:ascii="Microsoft YaHei" w:hAnsi="Microsoft YaHei" w:eastAsia="Microsoft YaHei" w:cs="Microsoft YaHei"/>
                <w:sz w:val="23"/>
                <w:szCs w:val="23"/>
                <w:color w:val="212529"/>
                <w:position w:val="-1"/>
              </w:rPr>
              <w:t>2026年预算收支总表</w:t>
            </w:r>
          </w:p>
        </w:tc>
      </w:tr>
      <w:tr>
        <w:trPr>
          <w:trHeight w:val="524" w:hRule="atLeast"/>
        </w:trPr>
        <w:tc>
          <w:tcPr>
            <w:tcW w:w="5412" w:type="dxa"/>
            <w:vAlign w:val="top"/>
            <w:gridSpan w:val="3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3"/>
              <w:spacing w:before="1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单位名称：长治高新区综合服务中心</w:t>
            </w:r>
          </w:p>
        </w:tc>
        <w:tc>
          <w:tcPr>
            <w:tcW w:w="3137" w:type="dxa"/>
            <w:vAlign w:val="top"/>
            <w:gridSpan w:val="3"/>
            <w:tcBorders>
              <w:top w:val="single" w:color="FFFFFF" w:sz="6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206"/>
              <w:spacing w:before="1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  <w:tr>
        <w:trPr>
          <w:trHeight w:val="524" w:hRule="atLeast"/>
        </w:trPr>
        <w:tc>
          <w:tcPr>
            <w:tcW w:w="3241" w:type="dxa"/>
            <w:vAlign w:val="top"/>
            <w:gridSpan w:val="2"/>
          </w:tcPr>
          <w:p>
            <w:pPr>
              <w:ind w:left="1427"/>
              <w:spacing w:before="153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4"/>
                <w:position w:val="-1"/>
              </w:rPr>
              <w:t>收入</w:t>
            </w:r>
          </w:p>
        </w:tc>
        <w:tc>
          <w:tcPr>
            <w:tcW w:w="5308" w:type="dxa"/>
            <w:vAlign w:val="top"/>
            <w:gridSpan w:val="4"/>
          </w:tcPr>
          <w:p>
            <w:pPr>
              <w:ind w:left="2455"/>
              <w:spacing w:before="153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"/>
                <w:position w:val="-1"/>
              </w:rPr>
              <w:t>支出</w:t>
            </w:r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ind w:left="849"/>
              <w:spacing w:before="157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1138" w:type="dxa"/>
            <w:vAlign w:val="top"/>
          </w:tcPr>
          <w:p>
            <w:pPr>
              <w:ind w:left="279"/>
              <w:spacing w:before="154" w:line="177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5"/>
                <w:position w:val="-1"/>
              </w:rPr>
              <w:t>2026年</w:t>
            </w:r>
          </w:p>
        </w:tc>
        <w:tc>
          <w:tcPr>
            <w:tcW w:w="2171" w:type="dxa"/>
            <w:vAlign w:val="top"/>
          </w:tcPr>
          <w:p>
            <w:pPr>
              <w:ind w:left="884"/>
              <w:spacing w:before="157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1153" w:type="dxa"/>
            <w:vAlign w:val="top"/>
          </w:tcPr>
          <w:p>
            <w:pPr>
              <w:ind w:left="115"/>
              <w:spacing w:before="154" w:line="177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2"/>
                <w:position w:val="-1"/>
              </w:rPr>
              <w:t>2026年合计</w:t>
            </w:r>
          </w:p>
        </w:tc>
        <w:tc>
          <w:tcPr>
            <w:tcW w:w="1153" w:type="dxa"/>
            <w:vAlign w:val="top"/>
          </w:tcPr>
          <w:p>
            <w:pPr>
              <w:ind w:left="30"/>
              <w:spacing w:before="154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当年预算安排</w:t>
            </w:r>
          </w:p>
        </w:tc>
        <w:tc>
          <w:tcPr>
            <w:tcW w:w="831" w:type="dxa"/>
            <w:vAlign w:val="top"/>
          </w:tcPr>
          <w:p>
            <w:pPr>
              <w:ind w:left="218" w:right="57" w:hanging="182"/>
              <w:spacing w:before="49" w:line="160" w:lineRule="auto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</w:rPr>
              <w:t>上年结转</w:t>
            </w: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</w:rPr>
              <w:t>安排</w:t>
            </w:r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ind w:left="9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38" w:type="dxa"/>
            <w:vAlign w:val="top"/>
          </w:tcPr>
          <w:p>
            <w:pPr>
              <w:ind w:right="32"/>
              <w:spacing w:before="15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729.37</w:t>
            </w:r>
          </w:p>
        </w:tc>
        <w:tc>
          <w:tcPr>
            <w:tcW w:w="2171" w:type="dxa"/>
            <w:vAlign w:val="top"/>
          </w:tcPr>
          <w:p>
            <w:pPr>
              <w:ind w:left="4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一、一般公共服务支出</w:t>
            </w:r>
          </w:p>
        </w:tc>
        <w:tc>
          <w:tcPr>
            <w:tcW w:w="1153" w:type="dxa"/>
            <w:vAlign w:val="top"/>
          </w:tcPr>
          <w:p>
            <w:pPr>
              <w:ind w:right="21"/>
              <w:spacing w:before="15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78.62</w:t>
            </w:r>
          </w:p>
        </w:tc>
        <w:tc>
          <w:tcPr>
            <w:tcW w:w="1153" w:type="dxa"/>
            <w:vAlign w:val="top"/>
          </w:tcPr>
          <w:p>
            <w:pPr>
              <w:ind w:right="27"/>
              <w:spacing w:before="15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78.62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ind w:left="9"/>
              <w:spacing w:before="15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二、政府性基金预算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5"/>
              <w:spacing w:before="1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ind w:left="6"/>
              <w:spacing w:before="15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2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三、国防支出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ind w:left="23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19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四、公共安全支出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ind w:left="9"/>
              <w:spacing w:before="1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5"/>
              <w:spacing w:before="1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2"/>
              <w:spacing w:before="162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六、科学技术支出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2" w:right="180"/>
              <w:spacing w:before="58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5"/>
              <w:spacing w:before="1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53" w:type="dxa"/>
            <w:vAlign w:val="top"/>
          </w:tcPr>
          <w:p>
            <w:pPr>
              <w:ind w:right="21"/>
              <w:spacing w:before="1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33.93</w:t>
            </w:r>
          </w:p>
        </w:tc>
        <w:tc>
          <w:tcPr>
            <w:tcW w:w="1153" w:type="dxa"/>
            <w:vAlign w:val="top"/>
          </w:tcPr>
          <w:p>
            <w:pPr>
              <w:ind w:right="27"/>
              <w:spacing w:before="1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33.93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5"/>
              <w:spacing w:before="1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九、社会保险基金支出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3"/>
              <w:spacing w:before="1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十、卫生健康支出</w:t>
            </w:r>
          </w:p>
        </w:tc>
        <w:tc>
          <w:tcPr>
            <w:tcW w:w="1153" w:type="dxa"/>
            <w:vAlign w:val="top"/>
          </w:tcPr>
          <w:p>
            <w:pPr>
              <w:ind w:right="21"/>
              <w:spacing w:before="1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9.99</w:t>
            </w:r>
          </w:p>
        </w:tc>
        <w:tc>
          <w:tcPr>
            <w:tcW w:w="1153" w:type="dxa"/>
            <w:vAlign w:val="top"/>
          </w:tcPr>
          <w:p>
            <w:pPr>
              <w:ind w:right="27"/>
              <w:spacing w:before="1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9.99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3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十一、节能环保支出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3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53" w:type="dxa"/>
            <w:vAlign w:val="top"/>
          </w:tcPr>
          <w:p>
            <w:pPr>
              <w:ind w:right="21"/>
              <w:spacing w:before="16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590.38</w:t>
            </w:r>
          </w:p>
        </w:tc>
        <w:tc>
          <w:tcPr>
            <w:tcW w:w="1153" w:type="dxa"/>
            <w:vAlign w:val="top"/>
          </w:tcPr>
          <w:p>
            <w:pPr>
              <w:ind w:right="27"/>
              <w:spacing w:before="16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590.38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3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十三、农林水支出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3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3" w:right="180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3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3"/>
              <w:spacing w:before="1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十七、金融支出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3"/>
              <w:spacing w:before="1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3" w:right="180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十九、自然资源海洋气象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等支出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5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5"/>
              <w:spacing w:before="1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二十、住房保障支出</w:t>
            </w:r>
          </w:p>
        </w:tc>
        <w:tc>
          <w:tcPr>
            <w:tcW w:w="1153" w:type="dxa"/>
            <w:vAlign w:val="top"/>
          </w:tcPr>
          <w:p>
            <w:pPr>
              <w:ind w:right="19"/>
              <w:spacing w:before="16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16.44</w:t>
            </w:r>
          </w:p>
        </w:tc>
        <w:tc>
          <w:tcPr>
            <w:tcW w:w="1153" w:type="dxa"/>
            <w:vAlign w:val="top"/>
          </w:tcPr>
          <w:p>
            <w:pPr>
              <w:ind w:right="25"/>
              <w:spacing w:before="16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16.44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2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17" w:right="189" w:hanging="12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854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2103"/>
        <w:gridCol w:w="1138"/>
        <w:gridCol w:w="2171"/>
        <w:gridCol w:w="1153"/>
        <w:gridCol w:w="1153"/>
        <w:gridCol w:w="831"/>
      </w:tblGrid>
      <w:tr>
        <w:trPr>
          <w:trHeight w:val="531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2" w:right="180" w:firstLine="2"/>
              <w:spacing w:before="5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8"/>
            <w:bookmarkEnd w:id="8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算支出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3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5" w:right="180"/>
              <w:spacing w:before="4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管理支出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5"/>
              <w:spacing w:before="1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5"/>
              <w:spacing w:before="1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5"/>
              <w:spacing w:before="1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二十六、转移性支出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5"/>
              <w:spacing w:before="15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二十七、债务还本支出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5"/>
              <w:spacing w:before="1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二十八、债务付息支出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17" w:right="180" w:hanging="12"/>
              <w:spacing w:before="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17" w:right="180" w:hanging="15"/>
              <w:spacing w:before="5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的支出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ind w:left="7"/>
              <w:spacing w:before="161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本年收入合计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59"/>
              <w:spacing w:before="186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729.</w:t>
            </w:r>
            <w:r>
              <w:rPr>
                <w:sz w:val="15"/>
                <w:szCs w:val="15"/>
                <w:color w:val="212529"/>
                <w:spacing w:val="12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2"/>
              </w:rPr>
              <w:t>37</w:t>
            </w:r>
          </w:p>
        </w:tc>
        <w:tc>
          <w:tcPr>
            <w:tcW w:w="2171" w:type="dxa"/>
            <w:vAlign w:val="top"/>
          </w:tcPr>
          <w:p>
            <w:pPr>
              <w:ind w:left="2"/>
              <w:spacing w:before="161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本年支出合计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ind w:left="585"/>
              <w:spacing w:before="186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729.</w:t>
            </w:r>
            <w:r>
              <w:rPr>
                <w:sz w:val="15"/>
                <w:szCs w:val="15"/>
                <w:color w:val="212529"/>
                <w:spacing w:val="18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1"/>
              </w:rPr>
              <w:t>37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ind w:left="579"/>
              <w:spacing w:before="186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729.</w:t>
            </w:r>
            <w:r>
              <w:rPr>
                <w:sz w:val="15"/>
                <w:szCs w:val="15"/>
                <w:color w:val="212529"/>
                <w:spacing w:val="18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1"/>
              </w:rPr>
              <w:t>37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24" w:hRule="atLeast"/>
        </w:trPr>
        <w:tc>
          <w:tcPr>
            <w:tcW w:w="2103" w:type="dxa"/>
            <w:vAlign w:val="top"/>
          </w:tcPr>
          <w:p>
            <w:pPr>
              <w:ind w:left="193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71" w:type="dxa"/>
            <w:vAlign w:val="top"/>
          </w:tcPr>
          <w:p>
            <w:pPr>
              <w:ind w:left="191"/>
              <w:spacing w:before="165" w:line="219" w:lineRule="auto"/>
              <w:rPr>
                <w:rFonts w:ascii="FangSong" w:hAnsi="FangSong" w:eastAsia="FangSong" w:cs="FangSong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31" w:hRule="atLeast"/>
        </w:trPr>
        <w:tc>
          <w:tcPr>
            <w:tcW w:w="2103" w:type="dxa"/>
            <w:vAlign w:val="top"/>
          </w:tcPr>
          <w:p>
            <w:pPr>
              <w:ind w:left="11"/>
              <w:spacing w:before="164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收入总计</w:t>
            </w:r>
          </w:p>
        </w:tc>
        <w:tc>
          <w:tcPr>
            <w:tcW w:w="1138" w:type="dxa"/>
            <w:vAlign w:val="top"/>
          </w:tcPr>
          <w:p>
            <w:pPr>
              <w:pStyle w:val="TableText"/>
              <w:ind w:left="559"/>
              <w:spacing w:before="188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729.</w:t>
            </w:r>
            <w:r>
              <w:rPr>
                <w:sz w:val="15"/>
                <w:szCs w:val="15"/>
                <w:color w:val="212529"/>
                <w:spacing w:val="12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2"/>
              </w:rPr>
              <w:t>37</w:t>
            </w:r>
          </w:p>
        </w:tc>
        <w:tc>
          <w:tcPr>
            <w:tcW w:w="2171" w:type="dxa"/>
            <w:vAlign w:val="top"/>
          </w:tcPr>
          <w:p>
            <w:pPr>
              <w:ind w:left="1"/>
              <w:spacing w:before="164" w:line="176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支出总计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ind w:left="585"/>
              <w:spacing w:before="188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729.</w:t>
            </w:r>
            <w:r>
              <w:rPr>
                <w:sz w:val="15"/>
                <w:szCs w:val="15"/>
                <w:color w:val="212529"/>
                <w:spacing w:val="18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1"/>
              </w:rPr>
              <w:t>37</w:t>
            </w:r>
          </w:p>
        </w:tc>
        <w:tc>
          <w:tcPr>
            <w:tcW w:w="1153" w:type="dxa"/>
            <w:vAlign w:val="top"/>
          </w:tcPr>
          <w:p>
            <w:pPr>
              <w:pStyle w:val="TableText"/>
              <w:ind w:left="579"/>
              <w:spacing w:before="188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729.</w:t>
            </w:r>
            <w:r>
              <w:rPr>
                <w:sz w:val="15"/>
                <w:szCs w:val="15"/>
                <w:color w:val="212529"/>
                <w:spacing w:val="18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1"/>
              </w:rPr>
              <w:t>37</w:t>
            </w:r>
          </w:p>
        </w:tc>
        <w:tc>
          <w:tcPr>
            <w:tcW w:w="83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ind w:left="1694"/>
        <w:spacing w:before="152" w:line="220" w:lineRule="exact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注: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本套报表因取数时四舍五入,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1"/>
          <w:szCs w:val="21"/>
          <w:color w:val="212529"/>
          <w:spacing w:val="15"/>
          <w:position w:val="-1"/>
        </w:rPr>
        <w:t>部分金额可能存在尾差</w:t>
      </w:r>
    </w:p>
    <w:p>
      <w:pPr>
        <w:spacing w:line="220" w:lineRule="exact"/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>
          <w:rFonts w:ascii="Microsoft YaHei" w:hAnsi="Microsoft YaHei" w:eastAsia="Microsoft YaHei" w:cs="Microsoft YaHei"/>
          <w:sz w:val="21"/>
          <w:szCs w:val="21"/>
        </w:rPr>
      </w:pPr>
    </w:p>
    <w:p>
      <w:pPr>
        <w:spacing w:before="118"/>
        <w:rPr/>
      </w:pPr>
      <w:r/>
    </w:p>
    <w:p>
      <w:pPr>
        <w:spacing w:before="118"/>
        <w:rPr/>
      </w:pPr>
      <w:r/>
    </w:p>
    <w:tbl>
      <w:tblPr>
        <w:tblStyle w:val="TableNormal"/>
        <w:tblW w:w="1346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431"/>
        <w:gridCol w:w="2997"/>
        <w:gridCol w:w="1438"/>
        <w:gridCol w:w="1274"/>
        <w:gridCol w:w="1318"/>
        <w:gridCol w:w="1513"/>
        <w:gridCol w:w="1498"/>
        <w:gridCol w:w="974"/>
        <w:gridCol w:w="1026"/>
      </w:tblGrid>
      <w:tr>
        <w:trPr>
          <w:trHeight w:val="442" w:hRule="atLeast"/>
        </w:trPr>
        <w:tc>
          <w:tcPr>
            <w:tcW w:w="14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0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6" w:space="0"/>
              <w:top w:val="single" w:color="FFFFFF" w:sz="6" w:space="0"/>
            </w:tcBorders>
          </w:tcPr>
          <w:p>
            <w:pPr>
              <w:ind w:left="978"/>
              <w:spacing w:before="13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预算公开表2</w:t>
            </w:r>
          </w:p>
        </w:tc>
      </w:tr>
      <w:tr>
        <w:trPr>
          <w:trHeight w:val="434" w:hRule="atLeast"/>
        </w:trPr>
        <w:tc>
          <w:tcPr>
            <w:tcW w:w="13469" w:type="dxa"/>
            <w:vAlign w:val="top"/>
            <w:gridSpan w:val="9"/>
            <w:tcBorders>
              <w:left w:val="single" w:color="FFFFFF" w:sz="6" w:space="0"/>
              <w:bottom w:val="single" w:color="FFFFFF" w:sz="6" w:space="0"/>
              <w:right w:val="single" w:color="FFFFFF" w:sz="6" w:space="0"/>
              <w:top w:val="single" w:color="FFFFFF" w:sz="6" w:space="0"/>
            </w:tcBorders>
          </w:tcPr>
          <w:p>
            <w:pPr>
              <w:ind w:left="5644"/>
              <w:spacing w:before="97" w:line="239" w:lineRule="exact"/>
              <w:outlineLvl w:val="1"/>
              <w:rPr>
                <w:rFonts w:ascii="Microsoft YaHei" w:hAnsi="Microsoft YaHei" w:eastAsia="Microsoft YaHei" w:cs="Microsoft YaHei"/>
                <w:sz w:val="23"/>
                <w:szCs w:val="23"/>
              </w:rPr>
            </w:pPr>
            <w:bookmarkStart w:name="bookmark38" w:id="9"/>
            <w:bookmarkEnd w:id="9"/>
            <w:bookmarkStart w:name="bookmark7" w:id="10"/>
            <w:bookmarkEnd w:id="10"/>
            <w:r>
              <w:rPr>
                <w:rFonts w:ascii="Microsoft YaHei" w:hAnsi="Microsoft YaHei" w:eastAsia="Microsoft YaHei" w:cs="Microsoft YaHei"/>
                <w:sz w:val="23"/>
                <w:szCs w:val="23"/>
                <w:color w:val="212529"/>
                <w:position w:val="-1"/>
              </w:rPr>
              <w:t>2026年预算收入总表</w:t>
            </w:r>
          </w:p>
        </w:tc>
      </w:tr>
      <w:tr>
        <w:trPr>
          <w:trHeight w:val="434" w:hRule="atLeast"/>
        </w:trPr>
        <w:tc>
          <w:tcPr>
            <w:tcW w:w="442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3"/>
              <w:spacing w:before="12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单位名称：长治高新区综合服务中心</w:t>
            </w:r>
          </w:p>
        </w:tc>
        <w:tc>
          <w:tcPr>
            <w:tcW w:w="143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0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6" w:space="0"/>
            </w:tcBorders>
          </w:tcPr>
          <w:p>
            <w:pPr>
              <w:ind w:left="1069"/>
              <w:spacing w:before="12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单位：万元</w:t>
            </w:r>
          </w:p>
        </w:tc>
      </w:tr>
      <w:tr>
        <w:trPr>
          <w:trHeight w:val="434" w:hRule="atLeast"/>
        </w:trPr>
        <w:tc>
          <w:tcPr>
            <w:tcW w:w="4428" w:type="dxa"/>
            <w:vAlign w:val="top"/>
            <w:gridSpan w:val="2"/>
          </w:tcPr>
          <w:p>
            <w:pPr>
              <w:ind w:left="2014"/>
              <w:spacing w:before="126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-3"/>
              </w:rPr>
              <w:t>项目</w:t>
            </w:r>
          </w:p>
        </w:tc>
        <w:tc>
          <w:tcPr>
            <w:tcW w:w="8015" w:type="dxa"/>
            <w:vAlign w:val="top"/>
            <w:gridSpan w:val="6"/>
          </w:tcPr>
          <w:p>
            <w:pPr>
              <w:ind w:left="3636"/>
              <w:spacing w:before="122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本年收入</w:t>
            </w:r>
          </w:p>
        </w:tc>
        <w:tc>
          <w:tcPr>
            <w:tcW w:w="102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73" w:lineRule="auto"/>
              <w:rPr/>
            </w:pPr>
            <w:r/>
          </w:p>
          <w:p>
            <w:pPr>
              <w:ind w:left="138"/>
              <w:spacing w:before="73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  <w:position w:val="-1"/>
              </w:rPr>
              <w:t>上年结转</w:t>
            </w:r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334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科目编码</w:t>
            </w:r>
          </w:p>
        </w:tc>
        <w:tc>
          <w:tcPr>
            <w:tcW w:w="2997" w:type="dxa"/>
            <w:vAlign w:val="top"/>
          </w:tcPr>
          <w:p>
            <w:pPr>
              <w:ind w:left="1116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科目名称</w:t>
            </w:r>
          </w:p>
        </w:tc>
        <w:tc>
          <w:tcPr>
            <w:tcW w:w="1438" w:type="dxa"/>
            <w:vAlign w:val="top"/>
          </w:tcPr>
          <w:p>
            <w:pPr>
              <w:ind w:left="523"/>
              <w:spacing w:before="125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合计</w:t>
            </w:r>
          </w:p>
        </w:tc>
        <w:tc>
          <w:tcPr>
            <w:tcW w:w="1274" w:type="dxa"/>
            <w:vAlign w:val="top"/>
          </w:tcPr>
          <w:p>
            <w:pPr>
              <w:ind w:left="82"/>
              <w:spacing w:before="123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10"/>
                <w:position w:val="-1"/>
              </w:rPr>
              <w:t>一般公共预算</w:t>
            </w:r>
          </w:p>
        </w:tc>
        <w:tc>
          <w:tcPr>
            <w:tcW w:w="1318" w:type="dxa"/>
            <w:vAlign w:val="top"/>
          </w:tcPr>
          <w:p>
            <w:pPr>
              <w:ind w:left="197"/>
              <w:spacing w:before="124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政府性基金</w:t>
            </w:r>
          </w:p>
        </w:tc>
        <w:tc>
          <w:tcPr>
            <w:tcW w:w="1513" w:type="dxa"/>
            <w:vAlign w:val="top"/>
          </w:tcPr>
          <w:p>
            <w:pPr>
              <w:ind w:left="43"/>
              <w:spacing w:before="123" w:line="180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7"/>
                <w:position w:val="-1"/>
              </w:rPr>
              <w:t>国有资本经营预算</w:t>
            </w:r>
          </w:p>
        </w:tc>
        <w:tc>
          <w:tcPr>
            <w:tcW w:w="1498" w:type="dxa"/>
            <w:vAlign w:val="top"/>
          </w:tcPr>
          <w:p>
            <w:pPr>
              <w:ind w:left="20"/>
              <w:spacing w:before="123" w:line="178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财政专户管理资金</w:t>
            </w:r>
          </w:p>
        </w:tc>
        <w:tc>
          <w:tcPr>
            <w:tcW w:w="974" w:type="dxa"/>
            <w:vAlign w:val="top"/>
          </w:tcPr>
          <w:p>
            <w:pPr>
              <w:ind w:left="118"/>
              <w:spacing w:before="123" w:line="179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9"/>
                <w:position w:val="-1"/>
              </w:rPr>
              <w:t>单位资金</w:t>
            </w:r>
          </w:p>
        </w:tc>
        <w:tc>
          <w:tcPr>
            <w:tcW w:w="102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4428" w:type="dxa"/>
            <w:vAlign w:val="top"/>
            <w:gridSpan w:val="2"/>
          </w:tcPr>
          <w:p>
            <w:pPr>
              <w:ind w:left="2017"/>
              <w:spacing w:before="126" w:line="175" w:lineRule="exact"/>
              <w:rPr>
                <w:rFonts w:ascii="Microsoft YaHei" w:hAnsi="Microsoft YaHei" w:eastAsia="Microsoft YaHei" w:cs="Microsoft YaHei"/>
                <w:sz w:val="17"/>
                <w:szCs w:val="17"/>
              </w:rPr>
            </w:pPr>
            <w:r>
              <w:rPr>
                <w:rFonts w:ascii="Microsoft YaHei" w:hAnsi="Microsoft YaHei" w:eastAsia="Microsoft YaHei" w:cs="Microsoft YaHei"/>
                <w:sz w:val="17"/>
                <w:szCs w:val="17"/>
                <w:color w:val="212529"/>
                <w:spacing w:val="8"/>
                <w:position w:val="-1"/>
              </w:rPr>
              <w:t>合计</w:t>
            </w:r>
          </w:p>
        </w:tc>
        <w:tc>
          <w:tcPr>
            <w:tcW w:w="1438" w:type="dxa"/>
            <w:vAlign w:val="top"/>
          </w:tcPr>
          <w:p>
            <w:pPr>
              <w:pStyle w:val="TableText"/>
              <w:ind w:left="867"/>
              <w:spacing w:before="149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1"/>
              </w:rPr>
              <w:t>729.</w:t>
            </w:r>
            <w:r>
              <w:rPr>
                <w:sz w:val="15"/>
                <w:szCs w:val="15"/>
                <w:color w:val="212529"/>
                <w:spacing w:val="18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1"/>
              </w:rPr>
              <w:t>37</w:t>
            </w:r>
          </w:p>
        </w:tc>
        <w:tc>
          <w:tcPr>
            <w:tcW w:w="1274" w:type="dxa"/>
            <w:vAlign w:val="top"/>
          </w:tcPr>
          <w:p>
            <w:pPr>
              <w:pStyle w:val="TableText"/>
              <w:ind w:left="704"/>
              <w:spacing w:before="149" w:line="183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729.</w:t>
            </w:r>
            <w:r>
              <w:rPr>
                <w:sz w:val="15"/>
                <w:szCs w:val="15"/>
                <w:color w:val="212529"/>
                <w:spacing w:val="12"/>
                <w:w w:val="101"/>
              </w:rPr>
              <w:t xml:space="preserve"> </w:t>
            </w:r>
            <w:r>
              <w:rPr>
                <w:sz w:val="15"/>
                <w:szCs w:val="15"/>
                <w:color w:val="212529"/>
                <w:spacing w:val="2"/>
              </w:rPr>
              <w:t>37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201</w:t>
            </w:r>
          </w:p>
        </w:tc>
        <w:tc>
          <w:tcPr>
            <w:tcW w:w="2997" w:type="dxa"/>
            <w:vAlign w:val="top"/>
          </w:tcPr>
          <w:p>
            <w:pPr>
              <w:ind w:left="6"/>
              <w:spacing w:before="12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2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78.62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2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78.62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9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1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政府办公厅（室）及相关机构事务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78.62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0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78.62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0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2010350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13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事业运行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78.62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78.62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1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208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13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33.93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2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33.93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2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13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行政事业单位养老支出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33.93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33.93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3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13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38" w:type="dxa"/>
            <w:vAlign w:val="top"/>
          </w:tcPr>
          <w:p>
            <w:pPr>
              <w:ind w:right="21"/>
              <w:spacing w:before="13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1.80</w:t>
            </w:r>
          </w:p>
        </w:tc>
        <w:tc>
          <w:tcPr>
            <w:tcW w:w="1274" w:type="dxa"/>
            <w:vAlign w:val="top"/>
          </w:tcPr>
          <w:p>
            <w:pPr>
              <w:ind w:right="20"/>
              <w:spacing w:before="13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1.80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97" w:type="dxa"/>
            <w:vAlign w:val="top"/>
          </w:tcPr>
          <w:p>
            <w:pPr>
              <w:ind w:left="3"/>
              <w:spacing w:before="13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21.42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21.42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5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97" w:type="dxa"/>
            <w:vAlign w:val="top"/>
          </w:tcPr>
          <w:p>
            <w:pPr>
              <w:ind w:left="3"/>
              <w:spacing w:before="13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38" w:type="dxa"/>
            <w:vAlign w:val="top"/>
          </w:tcPr>
          <w:p>
            <w:pPr>
              <w:ind w:right="22"/>
              <w:spacing w:before="13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10.71</w:t>
            </w:r>
          </w:p>
        </w:tc>
        <w:tc>
          <w:tcPr>
            <w:tcW w:w="1274" w:type="dxa"/>
            <w:vAlign w:val="top"/>
          </w:tcPr>
          <w:p>
            <w:pPr>
              <w:ind w:right="21"/>
              <w:spacing w:before="13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10.71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6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210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13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9.99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9.99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4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7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21007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13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计划生育事务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0.06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8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2100799</w:t>
            </w:r>
          </w:p>
        </w:tc>
        <w:tc>
          <w:tcPr>
            <w:tcW w:w="2997" w:type="dxa"/>
            <w:vAlign w:val="top"/>
          </w:tcPr>
          <w:p>
            <w:pPr>
              <w:ind w:left="3"/>
              <w:spacing w:before="13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其他计划生育事务支出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0.06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0.06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13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行政事业单位医疗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9.93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9.93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13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6.84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6.84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997" w:type="dxa"/>
            <w:vAlign w:val="top"/>
          </w:tcPr>
          <w:p>
            <w:pPr>
              <w:ind w:left="10"/>
              <w:spacing w:before="13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38" w:type="dxa"/>
            <w:vAlign w:val="top"/>
          </w:tcPr>
          <w:p>
            <w:pPr>
              <w:ind w:right="23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3.09</w:t>
            </w:r>
          </w:p>
        </w:tc>
        <w:tc>
          <w:tcPr>
            <w:tcW w:w="1274" w:type="dxa"/>
            <w:vAlign w:val="top"/>
          </w:tcPr>
          <w:p>
            <w:pPr>
              <w:ind w:right="22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3.09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5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212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13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城乡社区支出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590.38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590.38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42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3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13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城乡社区管理事务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590.38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39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590.38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8"/>
        <w:rPr/>
      </w:pPr>
      <w:r/>
    </w:p>
    <w:p>
      <w:pPr>
        <w:spacing w:before="28"/>
        <w:rPr/>
      </w:pPr>
      <w:r/>
    </w:p>
    <w:tbl>
      <w:tblPr>
        <w:tblStyle w:val="TableNormal"/>
        <w:tblW w:w="13469" w:type="dxa"/>
        <w:tblInd w:w="168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1431"/>
        <w:gridCol w:w="2997"/>
        <w:gridCol w:w="1438"/>
        <w:gridCol w:w="1274"/>
        <w:gridCol w:w="1318"/>
        <w:gridCol w:w="1513"/>
        <w:gridCol w:w="1498"/>
        <w:gridCol w:w="974"/>
        <w:gridCol w:w="1026"/>
      </w:tblGrid>
      <w:tr>
        <w:trPr>
          <w:trHeight w:val="438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5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2120104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城管执法</w:t>
            </w:r>
          </w:p>
        </w:tc>
        <w:tc>
          <w:tcPr>
            <w:tcW w:w="1438" w:type="dxa"/>
            <w:vAlign w:val="top"/>
          </w:tcPr>
          <w:p>
            <w:pPr>
              <w:ind w:right="24"/>
              <w:spacing w:before="11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590.38</w:t>
            </w:r>
          </w:p>
        </w:tc>
        <w:tc>
          <w:tcPr>
            <w:tcW w:w="1274" w:type="dxa"/>
            <w:vAlign w:val="top"/>
          </w:tcPr>
          <w:p>
            <w:pPr>
              <w:ind w:right="23"/>
              <w:spacing w:before="11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590.38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1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221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8" w:type="dxa"/>
            <w:vAlign w:val="top"/>
          </w:tcPr>
          <w:p>
            <w:pPr>
              <w:ind w:right="22"/>
              <w:spacing w:before="11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16.44</w:t>
            </w:r>
          </w:p>
        </w:tc>
        <w:tc>
          <w:tcPr>
            <w:tcW w:w="1274" w:type="dxa"/>
            <w:vAlign w:val="top"/>
          </w:tcPr>
          <w:p>
            <w:pPr>
              <w:ind w:right="21"/>
              <w:spacing w:before="11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16.44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1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16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11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8" w:type="dxa"/>
            <w:vAlign w:val="top"/>
          </w:tcPr>
          <w:p>
            <w:pPr>
              <w:ind w:right="22"/>
              <w:spacing w:before="11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16.44</w:t>
            </w:r>
          </w:p>
        </w:tc>
        <w:tc>
          <w:tcPr>
            <w:tcW w:w="1274" w:type="dxa"/>
            <w:vAlign w:val="top"/>
          </w:tcPr>
          <w:p>
            <w:pPr>
              <w:ind w:right="21"/>
              <w:spacing w:before="11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16.44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39" w:hRule="atLeast"/>
        </w:trPr>
        <w:tc>
          <w:tcPr>
            <w:tcW w:w="1431" w:type="dxa"/>
            <w:vAlign w:val="top"/>
          </w:tcPr>
          <w:p>
            <w:pPr>
              <w:ind w:left="9"/>
              <w:spacing w:before="120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12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8" w:type="dxa"/>
            <w:vAlign w:val="top"/>
          </w:tcPr>
          <w:p>
            <w:pPr>
              <w:ind w:right="22"/>
              <w:spacing w:before="12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16.44</w:t>
            </w:r>
          </w:p>
        </w:tc>
        <w:tc>
          <w:tcPr>
            <w:tcW w:w="1274" w:type="dxa"/>
            <w:vAlign w:val="top"/>
          </w:tcPr>
          <w:p>
            <w:pPr>
              <w:ind w:right="21"/>
              <w:spacing w:before="121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16.44</w:t>
            </w:r>
          </w:p>
        </w:tc>
        <w:tc>
          <w:tcPr>
            <w:tcW w:w="13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6840" w:h="1190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55"/>
        <w:gridCol w:w="3326"/>
        <w:gridCol w:w="1393"/>
        <w:gridCol w:w="1339"/>
        <w:gridCol w:w="1345"/>
      </w:tblGrid>
      <w:tr>
        <w:trPr>
          <w:trHeight w:val="319" w:hRule="atLeast"/>
        </w:trPr>
        <w:tc>
          <w:tcPr>
            <w:tcW w:w="175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2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606"/>
              <w:spacing w:before="9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预算公开表3</w:t>
            </w:r>
          </w:p>
        </w:tc>
      </w:tr>
      <w:tr>
        <w:trPr>
          <w:trHeight w:val="314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3665"/>
              <w:spacing w:before="46" w:line="200" w:lineRule="exact"/>
              <w:outlineLvl w:val="1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bookmarkStart w:name="bookmark39" w:id="11"/>
            <w:bookmarkEnd w:id="11"/>
            <w:bookmarkStart w:name="bookmark8" w:id="12"/>
            <w:bookmarkEnd w:id="12"/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2"/>
                <w:position w:val="-1"/>
              </w:rPr>
              <w:t>2026年预算支出总表</w:t>
            </w:r>
          </w:p>
        </w:tc>
      </w:tr>
      <w:tr>
        <w:trPr>
          <w:trHeight w:val="313" w:hRule="atLeast"/>
        </w:trPr>
        <w:tc>
          <w:tcPr>
            <w:tcW w:w="6474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9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单位名称：长治高新区综合服务中心</w:t>
            </w:r>
          </w:p>
        </w:tc>
        <w:tc>
          <w:tcPr>
            <w:tcW w:w="133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672"/>
              <w:spacing w:before="91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14" w:hRule="atLeast"/>
        </w:trPr>
        <w:tc>
          <w:tcPr>
            <w:tcW w:w="5081" w:type="dxa"/>
            <w:vAlign w:val="top"/>
            <w:gridSpan w:val="2"/>
          </w:tcPr>
          <w:p>
            <w:pPr>
              <w:ind w:left="2368"/>
              <w:spacing w:before="78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077" w:type="dxa"/>
            <w:vAlign w:val="top"/>
            <w:gridSpan w:val="3"/>
          </w:tcPr>
          <w:p>
            <w:pPr>
              <w:ind w:left="1545"/>
              <w:spacing w:before="76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537"/>
              <w:spacing w:before="76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326" w:type="dxa"/>
            <w:vAlign w:val="top"/>
          </w:tcPr>
          <w:p>
            <w:pPr>
              <w:ind w:left="1324"/>
              <w:spacing w:before="76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393" w:type="dxa"/>
            <w:vAlign w:val="top"/>
          </w:tcPr>
          <w:p>
            <w:pPr>
              <w:ind w:left="526"/>
              <w:spacing w:before="77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39" w:type="dxa"/>
            <w:vAlign w:val="top"/>
          </w:tcPr>
          <w:p>
            <w:pPr>
              <w:ind w:left="332"/>
              <w:spacing w:before="76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345" w:type="dxa"/>
            <w:vAlign w:val="top"/>
          </w:tcPr>
          <w:p>
            <w:pPr>
              <w:ind w:left="337"/>
              <w:spacing w:before="76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14" w:hRule="atLeast"/>
        </w:trPr>
        <w:tc>
          <w:tcPr>
            <w:tcW w:w="5081" w:type="dxa"/>
            <w:vAlign w:val="top"/>
            <w:gridSpan w:val="2"/>
          </w:tcPr>
          <w:p>
            <w:pPr>
              <w:ind w:left="2370"/>
              <w:spacing w:before="77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93" w:type="dxa"/>
            <w:vAlign w:val="top"/>
          </w:tcPr>
          <w:p>
            <w:pPr>
              <w:pStyle w:val="TableText"/>
              <w:ind w:left="885"/>
              <w:spacing w:before="98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729.</w:t>
            </w:r>
            <w:r>
              <w:rPr>
                <w:sz w:val="13"/>
                <w:szCs w:val="13"/>
                <w:color w:val="212529"/>
                <w:spacing w:val="1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37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ind w:left="841"/>
              <w:spacing w:before="97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138.99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ind w:left="835"/>
              <w:spacing w:before="98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590.</w:t>
            </w:r>
            <w:r>
              <w:rPr>
                <w:sz w:val="13"/>
                <w:szCs w:val="13"/>
                <w:color w:val="212529"/>
                <w:spacing w:val="13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38</w:t>
            </w:r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79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201</w:t>
            </w:r>
          </w:p>
        </w:tc>
        <w:tc>
          <w:tcPr>
            <w:tcW w:w="3326" w:type="dxa"/>
            <w:vAlign w:val="top"/>
          </w:tcPr>
          <w:p>
            <w:pPr>
              <w:ind w:left="2"/>
              <w:spacing w:before="7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一般公共服务支出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7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ind w:left="914"/>
              <w:spacing w:before="98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78.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62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79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20103</w:t>
            </w:r>
          </w:p>
        </w:tc>
        <w:tc>
          <w:tcPr>
            <w:tcW w:w="3326" w:type="dxa"/>
            <w:vAlign w:val="top"/>
          </w:tcPr>
          <w:p>
            <w:pPr>
              <w:ind w:left="1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政府办公厅（室）及相关机构事务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7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ind w:left="914"/>
              <w:spacing w:before="98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78.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62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2010350</w:t>
            </w:r>
          </w:p>
        </w:tc>
        <w:tc>
          <w:tcPr>
            <w:tcW w:w="3326" w:type="dxa"/>
            <w:vAlign w:val="top"/>
          </w:tcPr>
          <w:p>
            <w:pPr>
              <w:ind w:left="2"/>
              <w:spacing w:before="8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事业运行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1339" w:type="dxa"/>
            <w:vAlign w:val="top"/>
          </w:tcPr>
          <w:p>
            <w:pPr>
              <w:ind w:right="20"/>
              <w:spacing w:before="8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0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208</w:t>
            </w:r>
          </w:p>
        </w:tc>
        <w:tc>
          <w:tcPr>
            <w:tcW w:w="3326" w:type="dxa"/>
            <w:vAlign w:val="top"/>
          </w:tcPr>
          <w:p>
            <w:pPr>
              <w:ind w:left="2"/>
              <w:spacing w:before="8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33.93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ind w:left="914"/>
              <w:spacing w:before="99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33.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93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0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</w:t>
            </w:r>
          </w:p>
        </w:tc>
        <w:tc>
          <w:tcPr>
            <w:tcW w:w="3326" w:type="dxa"/>
            <w:vAlign w:val="top"/>
          </w:tcPr>
          <w:p>
            <w:pPr>
              <w:spacing w:before="8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33.93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ind w:left="914"/>
              <w:spacing w:before="100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33.</w:t>
            </w:r>
            <w:r>
              <w:rPr>
                <w:sz w:val="13"/>
                <w:szCs w:val="13"/>
                <w:color w:val="212529"/>
                <w:spacing w:val="9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93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2080502</w:t>
            </w:r>
          </w:p>
        </w:tc>
        <w:tc>
          <w:tcPr>
            <w:tcW w:w="3326" w:type="dxa"/>
            <w:vAlign w:val="top"/>
          </w:tcPr>
          <w:p>
            <w:pPr>
              <w:ind w:left="2"/>
              <w:spacing w:before="8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事业单位离退休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1.80</w:t>
            </w:r>
          </w:p>
        </w:tc>
        <w:tc>
          <w:tcPr>
            <w:tcW w:w="1339" w:type="dxa"/>
            <w:vAlign w:val="top"/>
          </w:tcPr>
          <w:p>
            <w:pPr>
              <w:ind w:right="20"/>
              <w:spacing w:before="8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1.80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2080505</w:t>
            </w:r>
          </w:p>
        </w:tc>
        <w:tc>
          <w:tcPr>
            <w:tcW w:w="3326" w:type="dxa"/>
            <w:vAlign w:val="top"/>
          </w:tcPr>
          <w:p>
            <w:pPr>
              <w:spacing w:before="8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21.42</w:t>
            </w:r>
          </w:p>
        </w:tc>
        <w:tc>
          <w:tcPr>
            <w:tcW w:w="1339" w:type="dxa"/>
            <w:vAlign w:val="top"/>
          </w:tcPr>
          <w:p>
            <w:pPr>
              <w:ind w:right="20"/>
              <w:spacing w:before="8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21.42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2080506</w:t>
            </w:r>
          </w:p>
        </w:tc>
        <w:tc>
          <w:tcPr>
            <w:tcW w:w="3326" w:type="dxa"/>
            <w:vAlign w:val="top"/>
          </w:tcPr>
          <w:p>
            <w:pPr>
              <w:spacing w:before="8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机关事业单位职业年金缴费支出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2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10.71</w:t>
            </w:r>
          </w:p>
        </w:tc>
        <w:tc>
          <w:tcPr>
            <w:tcW w:w="1339" w:type="dxa"/>
            <w:vAlign w:val="top"/>
          </w:tcPr>
          <w:p>
            <w:pPr>
              <w:ind w:right="20"/>
              <w:spacing w:before="82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10.71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210</w:t>
            </w:r>
          </w:p>
        </w:tc>
        <w:tc>
          <w:tcPr>
            <w:tcW w:w="3326" w:type="dxa"/>
            <w:vAlign w:val="top"/>
          </w:tcPr>
          <w:p>
            <w:pPr>
              <w:ind w:left="2"/>
              <w:spacing w:before="8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9.99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21007</w:t>
            </w:r>
          </w:p>
        </w:tc>
        <w:tc>
          <w:tcPr>
            <w:tcW w:w="3326" w:type="dxa"/>
            <w:vAlign w:val="top"/>
          </w:tcPr>
          <w:p>
            <w:pPr>
              <w:spacing w:before="8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计划生育事务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0.06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ind w:left="993"/>
              <w:spacing w:before="101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0.</w:t>
            </w:r>
            <w:r>
              <w:rPr>
                <w:sz w:val="13"/>
                <w:szCs w:val="13"/>
                <w:color w:val="212529"/>
                <w:spacing w:val="11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06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2100799</w:t>
            </w:r>
          </w:p>
        </w:tc>
        <w:tc>
          <w:tcPr>
            <w:tcW w:w="3326" w:type="dxa"/>
            <w:vAlign w:val="top"/>
          </w:tcPr>
          <w:p>
            <w:pPr>
              <w:spacing w:before="8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其他计划生育事务支出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3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0.06</w:t>
            </w:r>
          </w:p>
        </w:tc>
        <w:tc>
          <w:tcPr>
            <w:tcW w:w="1339" w:type="dxa"/>
            <w:vAlign w:val="top"/>
          </w:tcPr>
          <w:p>
            <w:pPr>
              <w:ind w:right="20"/>
              <w:spacing w:before="83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0.06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</w:t>
            </w:r>
          </w:p>
        </w:tc>
        <w:tc>
          <w:tcPr>
            <w:tcW w:w="3326" w:type="dxa"/>
            <w:vAlign w:val="top"/>
          </w:tcPr>
          <w:p>
            <w:pPr>
              <w:spacing w:before="8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9.93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ind w:left="992"/>
              <w:spacing w:before="102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9.</w:t>
            </w:r>
            <w:r>
              <w:rPr>
                <w:sz w:val="13"/>
                <w:szCs w:val="13"/>
                <w:color w:val="212529"/>
                <w:spacing w:val="10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93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3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2101102</w:t>
            </w:r>
          </w:p>
        </w:tc>
        <w:tc>
          <w:tcPr>
            <w:tcW w:w="3326" w:type="dxa"/>
            <w:vAlign w:val="top"/>
          </w:tcPr>
          <w:p>
            <w:pPr>
              <w:ind w:left="2"/>
              <w:spacing w:before="8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6.84</w:t>
            </w:r>
          </w:p>
        </w:tc>
        <w:tc>
          <w:tcPr>
            <w:tcW w:w="1339" w:type="dxa"/>
            <w:vAlign w:val="top"/>
          </w:tcPr>
          <w:p>
            <w:pPr>
              <w:ind w:right="20"/>
              <w:spacing w:before="8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6.84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2101103</w:t>
            </w:r>
          </w:p>
        </w:tc>
        <w:tc>
          <w:tcPr>
            <w:tcW w:w="3326" w:type="dxa"/>
            <w:vAlign w:val="top"/>
          </w:tcPr>
          <w:p>
            <w:pPr>
              <w:ind w:left="5"/>
              <w:spacing w:before="8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3.09</w:t>
            </w:r>
          </w:p>
        </w:tc>
        <w:tc>
          <w:tcPr>
            <w:tcW w:w="1339" w:type="dxa"/>
            <w:vAlign w:val="top"/>
          </w:tcPr>
          <w:p>
            <w:pPr>
              <w:ind w:right="20"/>
              <w:spacing w:before="8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3.09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4" w:line="204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212</w:t>
            </w:r>
          </w:p>
        </w:tc>
        <w:tc>
          <w:tcPr>
            <w:tcW w:w="3326" w:type="dxa"/>
            <w:vAlign w:val="top"/>
          </w:tcPr>
          <w:p>
            <w:pPr>
              <w:spacing w:before="8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城乡社区支出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5" w:type="dxa"/>
            <w:vAlign w:val="top"/>
          </w:tcPr>
          <w:p>
            <w:pPr>
              <w:pStyle w:val="TableText"/>
              <w:ind w:left="835"/>
              <w:spacing w:before="103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590.</w:t>
            </w:r>
            <w:r>
              <w:rPr>
                <w:sz w:val="13"/>
                <w:szCs w:val="13"/>
                <w:color w:val="212529"/>
                <w:spacing w:val="13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38</w:t>
            </w:r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21201</w:t>
            </w:r>
          </w:p>
        </w:tc>
        <w:tc>
          <w:tcPr>
            <w:tcW w:w="3326" w:type="dxa"/>
            <w:vAlign w:val="top"/>
          </w:tcPr>
          <w:p>
            <w:pPr>
              <w:spacing w:before="8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城乡社区管理事务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5" w:type="dxa"/>
            <w:vAlign w:val="top"/>
          </w:tcPr>
          <w:p>
            <w:pPr>
              <w:pStyle w:val="TableText"/>
              <w:ind w:left="835"/>
              <w:spacing w:before="103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590.</w:t>
            </w:r>
            <w:r>
              <w:rPr>
                <w:sz w:val="13"/>
                <w:szCs w:val="13"/>
                <w:color w:val="212529"/>
                <w:spacing w:val="13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38</w:t>
            </w:r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5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2120104</w:t>
            </w:r>
          </w:p>
        </w:tc>
        <w:tc>
          <w:tcPr>
            <w:tcW w:w="3326" w:type="dxa"/>
            <w:vAlign w:val="top"/>
          </w:tcPr>
          <w:p>
            <w:pPr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城管执法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5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5" w:type="dxa"/>
            <w:vAlign w:val="top"/>
          </w:tcPr>
          <w:p>
            <w:pPr>
              <w:ind w:right="24"/>
              <w:spacing w:before="85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5" w:line="204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221</w:t>
            </w:r>
          </w:p>
        </w:tc>
        <w:tc>
          <w:tcPr>
            <w:tcW w:w="3326" w:type="dxa"/>
            <w:vAlign w:val="top"/>
          </w:tcPr>
          <w:p>
            <w:pPr>
              <w:ind w:left="1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ind w:left="922"/>
              <w:spacing w:before="103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16.44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4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</w:t>
            </w:r>
          </w:p>
        </w:tc>
        <w:tc>
          <w:tcPr>
            <w:tcW w:w="3326" w:type="dxa"/>
            <w:vAlign w:val="top"/>
          </w:tcPr>
          <w:p>
            <w:pPr>
              <w:ind w:left="1"/>
              <w:spacing w:before="8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住房改革支出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339" w:type="dxa"/>
            <w:vAlign w:val="top"/>
          </w:tcPr>
          <w:p>
            <w:pPr>
              <w:pStyle w:val="TableText"/>
              <w:ind w:left="922"/>
              <w:spacing w:before="104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2"/>
              </w:rPr>
              <w:t>16.44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19" w:hRule="atLeast"/>
        </w:trPr>
        <w:tc>
          <w:tcPr>
            <w:tcW w:w="1755" w:type="dxa"/>
            <w:vAlign w:val="top"/>
          </w:tcPr>
          <w:p>
            <w:pPr>
              <w:ind w:left="8"/>
              <w:spacing w:before="86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2210201</w:t>
            </w:r>
          </w:p>
        </w:tc>
        <w:tc>
          <w:tcPr>
            <w:tcW w:w="3326" w:type="dxa"/>
            <w:vAlign w:val="top"/>
          </w:tcPr>
          <w:p>
            <w:pPr>
              <w:ind w:left="1"/>
              <w:spacing w:before="8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1393" w:type="dxa"/>
            <w:vAlign w:val="top"/>
          </w:tcPr>
          <w:p>
            <w:pPr>
              <w:ind w:right="22"/>
              <w:spacing w:before="8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339" w:type="dxa"/>
            <w:vAlign w:val="top"/>
          </w:tcPr>
          <w:p>
            <w:pPr>
              <w:ind w:right="20"/>
              <w:spacing w:before="8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34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49"/>
        <w:gridCol w:w="1048"/>
        <w:gridCol w:w="2030"/>
        <w:gridCol w:w="1048"/>
        <w:gridCol w:w="1069"/>
        <w:gridCol w:w="940"/>
        <w:gridCol w:w="1074"/>
      </w:tblGrid>
      <w:tr>
        <w:trPr>
          <w:trHeight w:val="384" w:hRule="atLeast"/>
        </w:trPr>
        <w:tc>
          <w:tcPr>
            <w:tcW w:w="194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14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198"/>
              <w:spacing w:before="115" w:line="225" w:lineRule="auto"/>
              <w:rPr>
                <w:rFonts w:ascii="SimSun" w:hAnsi="SimSun" w:eastAsia="SimSun" w:cs="SimSun"/>
                <w:sz w:val="14"/>
                <w:szCs w:val="14"/>
              </w:rPr>
            </w:pPr>
            <w:r>
              <w:rPr>
                <w:rFonts w:ascii="SimSun" w:hAnsi="SimSun" w:eastAsia="SimSun" w:cs="SimSun"/>
                <w:sz w:val="14"/>
                <w:szCs w:val="14"/>
                <w:color w:val="212529"/>
              </w:rPr>
              <w:t>预</w:t>
            </w:r>
          </w:p>
        </w:tc>
      </w:tr>
      <w:tr>
        <w:trPr>
          <w:trHeight w:val="379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3464"/>
              <w:spacing w:before="78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0" w:id="13"/>
            <w:bookmarkEnd w:id="13"/>
            <w:bookmarkStart w:name="bookmark9" w:id="14"/>
            <w:bookmarkEnd w:id="14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5"/>
                <w:position w:val="-1"/>
              </w:rPr>
              <w:t>2026年财政拨款收支总表</w:t>
            </w:r>
          </w:p>
        </w:tc>
      </w:tr>
      <w:tr>
        <w:trPr>
          <w:trHeight w:val="379" w:hRule="atLeast"/>
        </w:trPr>
        <w:tc>
          <w:tcPr>
            <w:tcW w:w="8084" w:type="dxa"/>
            <w:vAlign w:val="top"/>
            <w:gridSpan w:val="6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2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单位名称：长治高新区综合服务中心</w:t>
            </w:r>
          </w:p>
        </w:tc>
        <w:tc>
          <w:tcPr>
            <w:tcW w:w="107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401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9" w:hRule="atLeast"/>
        </w:trPr>
        <w:tc>
          <w:tcPr>
            <w:tcW w:w="2997" w:type="dxa"/>
            <w:vAlign w:val="top"/>
            <w:gridSpan w:val="2"/>
          </w:tcPr>
          <w:p>
            <w:pPr>
              <w:ind w:left="1331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  <w:position w:val="-1"/>
              </w:rPr>
              <w:t>收入</w:t>
            </w:r>
          </w:p>
        </w:tc>
        <w:tc>
          <w:tcPr>
            <w:tcW w:w="6161" w:type="dxa"/>
            <w:vAlign w:val="top"/>
            <w:gridSpan w:val="5"/>
          </w:tcPr>
          <w:p>
            <w:pPr>
              <w:ind w:left="2908"/>
              <w:spacing w:before="107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支出</w:t>
            </w:r>
          </w:p>
        </w:tc>
      </w:tr>
      <w:tr>
        <w:trPr>
          <w:trHeight w:val="379" w:hRule="atLeast"/>
        </w:trPr>
        <w:tc>
          <w:tcPr>
            <w:tcW w:w="1949" w:type="dxa"/>
            <w:vAlign w:val="top"/>
            <w:vMerge w:val="restart"/>
            <w:tcBorders>
              <w:bottom w:val="nil"/>
            </w:tcBorders>
          </w:tcPr>
          <w:p>
            <w:pPr>
              <w:ind w:left="800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1048" w:type="dxa"/>
            <w:vAlign w:val="top"/>
            <w:vMerge w:val="restart"/>
            <w:tcBorders>
              <w:bottom w:val="nil"/>
            </w:tcBorders>
          </w:tcPr>
          <w:p>
            <w:pPr>
              <w:ind w:left="349"/>
              <w:spacing w:before="302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金额</w:t>
            </w:r>
          </w:p>
        </w:tc>
        <w:tc>
          <w:tcPr>
            <w:tcW w:w="2030" w:type="dxa"/>
            <w:vAlign w:val="top"/>
            <w:vMerge w:val="restart"/>
            <w:tcBorders>
              <w:bottom w:val="nil"/>
            </w:tcBorders>
          </w:tcPr>
          <w:p>
            <w:pPr>
              <w:ind w:left="840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131" w:type="dxa"/>
            <w:vAlign w:val="top"/>
            <w:gridSpan w:val="4"/>
          </w:tcPr>
          <w:p>
            <w:pPr>
              <w:ind w:left="1889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金额</w:t>
            </w:r>
          </w:p>
        </w:tc>
      </w:tr>
      <w:tr>
        <w:trPr>
          <w:trHeight w:val="379" w:hRule="atLeast"/>
        </w:trPr>
        <w:tc>
          <w:tcPr>
            <w:tcW w:w="194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ind w:left="354"/>
              <w:spacing w:before="108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  <w:position w:val="-1"/>
              </w:rPr>
              <w:t>小计</w:t>
            </w:r>
          </w:p>
        </w:tc>
        <w:tc>
          <w:tcPr>
            <w:tcW w:w="1069" w:type="dxa"/>
            <w:vAlign w:val="top"/>
          </w:tcPr>
          <w:p>
            <w:pPr>
              <w:ind w:left="38"/>
              <w:spacing w:before="107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940" w:type="dxa"/>
            <w:vAlign w:val="top"/>
          </w:tcPr>
          <w:p>
            <w:pPr>
              <w:ind w:left="297" w:right="67" w:hanging="240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政府性基金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预算</w:t>
            </w:r>
          </w:p>
        </w:tc>
        <w:tc>
          <w:tcPr>
            <w:tcW w:w="1074" w:type="dxa"/>
            <w:vAlign w:val="top"/>
          </w:tcPr>
          <w:p>
            <w:pPr>
              <w:ind w:left="360" w:right="59" w:hanging="304"/>
              <w:spacing w:before="21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国有资本经营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048" w:type="dxa"/>
            <w:vAlign w:val="top"/>
          </w:tcPr>
          <w:p>
            <w:pPr>
              <w:ind w:right="21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729.37</w:t>
            </w:r>
          </w:p>
        </w:tc>
        <w:tc>
          <w:tcPr>
            <w:tcW w:w="2030" w:type="dxa"/>
            <w:vAlign w:val="top"/>
          </w:tcPr>
          <w:p>
            <w:pPr>
              <w:ind w:left="10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一、一般公共服务支出</w:t>
            </w:r>
          </w:p>
        </w:tc>
        <w:tc>
          <w:tcPr>
            <w:tcW w:w="1048" w:type="dxa"/>
            <w:vAlign w:val="top"/>
          </w:tcPr>
          <w:p>
            <w:pPr>
              <w:ind w:right="23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1069" w:type="dxa"/>
            <w:vAlign w:val="top"/>
          </w:tcPr>
          <w:p>
            <w:pPr>
              <w:ind w:right="18"/>
              <w:spacing w:before="11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ind w:left="9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二、外交支出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ind w:left="6"/>
              <w:spacing w:before="110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7"/>
              <w:spacing w:before="11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3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国防支出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23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四、公共安全支出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五、教育支出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8"/>
              <w:spacing w:before="11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六、科学技术支出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21" w:right="75" w:hanging="13"/>
              <w:spacing w:before="25" w:line="211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七、文化旅游体育与传媒支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</w:rPr>
              <w:t>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八、社会保障和就业支出</w:t>
            </w:r>
          </w:p>
        </w:tc>
        <w:tc>
          <w:tcPr>
            <w:tcW w:w="1048" w:type="dxa"/>
            <w:vAlign w:val="top"/>
          </w:tcPr>
          <w:p>
            <w:pPr>
              <w:ind w:right="23"/>
              <w:spacing w:before="11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33.93</w:t>
            </w:r>
          </w:p>
        </w:tc>
        <w:tc>
          <w:tcPr>
            <w:tcW w:w="1069" w:type="dxa"/>
            <w:vAlign w:val="top"/>
          </w:tcPr>
          <w:p>
            <w:pPr>
              <w:ind w:right="18"/>
              <w:spacing w:before="11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.93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九、社会保险基金支出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十、卫生健康支出</w:t>
            </w:r>
          </w:p>
        </w:tc>
        <w:tc>
          <w:tcPr>
            <w:tcW w:w="1048" w:type="dxa"/>
            <w:vAlign w:val="top"/>
          </w:tcPr>
          <w:p>
            <w:pPr>
              <w:ind w:right="23"/>
              <w:spacing w:before="11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9.99</w:t>
            </w:r>
          </w:p>
        </w:tc>
        <w:tc>
          <w:tcPr>
            <w:tcW w:w="1069" w:type="dxa"/>
            <w:vAlign w:val="top"/>
          </w:tcPr>
          <w:p>
            <w:pPr>
              <w:ind w:right="18"/>
              <w:spacing w:before="11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9.99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/>
              <w:spacing w:before="11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十一、节能环保支出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十二、城乡社区支出</w:t>
            </w:r>
          </w:p>
        </w:tc>
        <w:tc>
          <w:tcPr>
            <w:tcW w:w="1048" w:type="dxa"/>
            <w:vAlign w:val="top"/>
          </w:tcPr>
          <w:p>
            <w:pPr>
              <w:ind w:right="23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  <w:tc>
          <w:tcPr>
            <w:tcW w:w="1069" w:type="dxa"/>
            <w:vAlign w:val="top"/>
          </w:tcPr>
          <w:p>
            <w:pPr>
              <w:ind w:right="18"/>
              <w:spacing w:before="11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十三、农林水支出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十四、交通运输支出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 w:right="75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十五、资源勘探工业信息等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十六、商业服务业等支出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/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十七、金融支出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/>
              <w:spacing w:before="11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十八、援助其他地区支出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 w:right="75"/>
              <w:spacing w:before="29" w:line="20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十九、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25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自然资源海洋气象等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二十、住房保障支出</w:t>
            </w:r>
          </w:p>
        </w:tc>
        <w:tc>
          <w:tcPr>
            <w:tcW w:w="1048" w:type="dxa"/>
            <w:vAlign w:val="top"/>
          </w:tcPr>
          <w:p>
            <w:pPr>
              <w:ind w:right="23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069" w:type="dxa"/>
            <w:vAlign w:val="top"/>
          </w:tcPr>
          <w:p>
            <w:pPr>
              <w:ind w:right="18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6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二十一、粮油物资储备支出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 w:right="75" w:firstLine="1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二十二、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39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0" w:right="75"/>
              <w:spacing w:before="30" w:line="20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二十三、灾害防治及应急管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理支出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6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二十四、预备费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二十五、其他支出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二十六、转移性支出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二十七、债务还本支出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二十八、债务付息支出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11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二十九、债务发行费用支出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8" w:right="75" w:hanging="1"/>
              <w:spacing w:before="32" w:line="20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三十、抗疫特别国债安排的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支出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1949" w:type="dxa"/>
            <w:vAlign w:val="top"/>
          </w:tcPr>
          <w:p>
            <w:pPr>
              <w:ind w:left="478"/>
              <w:spacing w:before="116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本年收入合计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ind w:left="274"/>
              <w:spacing w:before="13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729.</w:t>
            </w:r>
            <w:r>
              <w:rPr>
                <w:sz w:val="13"/>
                <w:szCs w:val="13"/>
                <w:color w:val="212529"/>
                <w:spacing w:val="1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37</w:t>
            </w:r>
          </w:p>
        </w:tc>
        <w:tc>
          <w:tcPr>
            <w:tcW w:w="2030" w:type="dxa"/>
            <w:vAlign w:val="top"/>
          </w:tcPr>
          <w:p>
            <w:pPr>
              <w:ind w:left="518"/>
              <w:spacing w:before="116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本年支出合计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ind w:left="272"/>
              <w:spacing w:before="13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729.</w:t>
            </w:r>
            <w:r>
              <w:rPr>
                <w:sz w:val="13"/>
                <w:szCs w:val="13"/>
                <w:color w:val="212529"/>
                <w:spacing w:val="13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37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287"/>
              <w:spacing w:before="13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729.</w:t>
            </w:r>
            <w:r>
              <w:rPr>
                <w:sz w:val="13"/>
                <w:szCs w:val="13"/>
                <w:color w:val="212529"/>
                <w:spacing w:val="13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37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38"/>
        <w:rPr/>
      </w:pPr>
      <w:r/>
    </w:p>
    <w:p>
      <w:pPr>
        <w:spacing w:before="38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49"/>
        <w:gridCol w:w="1048"/>
        <w:gridCol w:w="2030"/>
        <w:gridCol w:w="1048"/>
        <w:gridCol w:w="1069"/>
        <w:gridCol w:w="940"/>
        <w:gridCol w:w="1074"/>
      </w:tblGrid>
      <w:tr>
        <w:trPr>
          <w:trHeight w:val="383" w:hRule="atLeast"/>
        </w:trPr>
        <w:tc>
          <w:tcPr>
            <w:tcW w:w="1949" w:type="dxa"/>
            <w:vAlign w:val="top"/>
          </w:tcPr>
          <w:p>
            <w:pPr>
              <w:ind w:left="7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bookmarkStart w:name="bookmark41" w:id="15"/>
            <w:bookmarkEnd w:id="15"/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上年财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ind w:left="9"/>
              <w:spacing w:before="11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年终结转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949" w:type="dxa"/>
            <w:vAlign w:val="top"/>
          </w:tcPr>
          <w:p>
            <w:pPr>
              <w:ind w:left="8"/>
              <w:spacing w:before="11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一、一般公共预算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1949" w:type="dxa"/>
            <w:vAlign w:val="top"/>
          </w:tcPr>
          <w:p>
            <w:pPr>
              <w:ind w:left="9"/>
              <w:spacing w:before="11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二、政府性基金预算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949" w:type="dxa"/>
            <w:vAlign w:val="top"/>
          </w:tcPr>
          <w:p>
            <w:pPr>
              <w:ind w:left="6"/>
              <w:spacing w:before="11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三、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国有资本经营预算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94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1949" w:type="dxa"/>
            <w:vAlign w:val="top"/>
          </w:tcPr>
          <w:p>
            <w:pPr>
              <w:ind w:left="643"/>
              <w:spacing w:before="114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收入总计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ind w:left="274"/>
              <w:spacing w:before="136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729.</w:t>
            </w:r>
            <w:r>
              <w:rPr>
                <w:sz w:val="13"/>
                <w:szCs w:val="13"/>
                <w:color w:val="212529"/>
                <w:spacing w:val="1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37</w:t>
            </w:r>
          </w:p>
        </w:tc>
        <w:tc>
          <w:tcPr>
            <w:tcW w:w="2030" w:type="dxa"/>
            <w:vAlign w:val="top"/>
          </w:tcPr>
          <w:p>
            <w:pPr>
              <w:ind w:left="679"/>
              <w:spacing w:before="114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支出总计</w:t>
            </w:r>
          </w:p>
        </w:tc>
        <w:tc>
          <w:tcPr>
            <w:tcW w:w="1048" w:type="dxa"/>
            <w:vAlign w:val="top"/>
          </w:tcPr>
          <w:p>
            <w:pPr>
              <w:pStyle w:val="TableText"/>
              <w:ind w:left="272"/>
              <w:spacing w:before="136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729.</w:t>
            </w:r>
            <w:r>
              <w:rPr>
                <w:sz w:val="13"/>
                <w:szCs w:val="13"/>
                <w:color w:val="212529"/>
                <w:spacing w:val="14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37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287"/>
              <w:spacing w:before="136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729.</w:t>
            </w:r>
            <w:r>
              <w:rPr>
                <w:sz w:val="13"/>
                <w:szCs w:val="13"/>
                <w:color w:val="212529"/>
                <w:spacing w:val="13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37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14"/>
        <w:gridCol w:w="3294"/>
        <w:gridCol w:w="1480"/>
        <w:gridCol w:w="1361"/>
        <w:gridCol w:w="1409"/>
      </w:tblGrid>
      <w:tr>
        <w:trPr>
          <w:trHeight w:val="298" w:hRule="atLeast"/>
        </w:trPr>
        <w:tc>
          <w:tcPr>
            <w:tcW w:w="9158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354"/>
              <w:spacing w:before="34" w:line="200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2" w:id="16"/>
            <w:bookmarkEnd w:id="16"/>
            <w:bookmarkStart w:name="bookmark10" w:id="17"/>
            <w:bookmarkEnd w:id="17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2026年一般公共预算支出预算表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8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292" w:hRule="atLeast"/>
        </w:trPr>
        <w:tc>
          <w:tcPr>
            <w:tcW w:w="7749" w:type="dxa"/>
            <w:vAlign w:val="top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79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单位名称：长治高新区综合服务中心</w:t>
            </w:r>
          </w:p>
        </w:tc>
        <w:tc>
          <w:tcPr>
            <w:tcW w:w="140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36"/>
              <w:spacing w:before="79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4908" w:type="dxa"/>
            <w:vAlign w:val="top"/>
            <w:gridSpan w:val="2"/>
          </w:tcPr>
          <w:p>
            <w:pPr>
              <w:ind w:left="2282"/>
              <w:spacing w:before="67" w:line="153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4250" w:type="dxa"/>
            <w:vAlign w:val="top"/>
            <w:gridSpan w:val="3"/>
          </w:tcPr>
          <w:p>
            <w:pPr>
              <w:ind w:left="1632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467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294" w:type="dxa"/>
            <w:vAlign w:val="top"/>
          </w:tcPr>
          <w:p>
            <w:pPr>
              <w:ind w:left="1309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480" w:type="dxa"/>
            <w:vAlign w:val="top"/>
          </w:tcPr>
          <w:p>
            <w:pPr>
              <w:ind w:left="572"/>
              <w:spacing w:before="6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361" w:type="dxa"/>
            <w:vAlign w:val="top"/>
          </w:tcPr>
          <w:p>
            <w:pPr>
              <w:ind w:left="347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409" w:type="dxa"/>
            <w:vAlign w:val="top"/>
          </w:tcPr>
          <w:p>
            <w:pPr>
              <w:ind w:left="371"/>
              <w:spacing w:before="6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292" w:hRule="atLeast"/>
        </w:trPr>
        <w:tc>
          <w:tcPr>
            <w:tcW w:w="4908" w:type="dxa"/>
            <w:vAlign w:val="top"/>
            <w:gridSpan w:val="2"/>
          </w:tcPr>
          <w:p>
            <w:pPr>
              <w:ind w:left="2284"/>
              <w:spacing w:before="66" w:line="155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80" w:type="dxa"/>
            <w:vAlign w:val="top"/>
          </w:tcPr>
          <w:p>
            <w:pPr>
              <w:pStyle w:val="TableText"/>
              <w:ind w:left="976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729.</w:t>
            </w:r>
            <w:r>
              <w:rPr>
                <w:sz w:val="13"/>
                <w:szCs w:val="13"/>
                <w:color w:val="212529"/>
                <w:spacing w:val="13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37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ind w:left="866"/>
              <w:spacing w:before="86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138.99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899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4"/>
              </w:rPr>
              <w:t>590.</w:t>
            </w:r>
            <w:r>
              <w:rPr>
                <w:sz w:val="13"/>
                <w:szCs w:val="13"/>
                <w:color w:val="212529"/>
                <w:spacing w:val="13"/>
                <w:w w:val="102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4"/>
              </w:rPr>
              <w:t>38</w:t>
            </w:r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69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201</w:t>
            </w:r>
          </w:p>
        </w:tc>
        <w:tc>
          <w:tcPr>
            <w:tcW w:w="3294" w:type="dxa"/>
            <w:vAlign w:val="top"/>
          </w:tcPr>
          <w:p>
            <w:pPr>
              <w:ind w:left="3"/>
              <w:spacing w:before="69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一般公共服务支出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69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20103</w:t>
            </w:r>
          </w:p>
        </w:tc>
        <w:tc>
          <w:tcPr>
            <w:tcW w:w="3294" w:type="dxa"/>
            <w:vAlign w:val="top"/>
          </w:tcPr>
          <w:p>
            <w:pPr>
              <w:ind w:left="2"/>
              <w:spacing w:before="6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政府办公厅（室）及相关机构事务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0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2010350</w:t>
            </w:r>
          </w:p>
        </w:tc>
        <w:tc>
          <w:tcPr>
            <w:tcW w:w="3294" w:type="dxa"/>
            <w:vAlign w:val="top"/>
          </w:tcPr>
          <w:p>
            <w:pPr>
              <w:ind w:left="3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事业运行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78.62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208</w:t>
            </w:r>
          </w:p>
        </w:tc>
        <w:tc>
          <w:tcPr>
            <w:tcW w:w="3294" w:type="dxa"/>
            <w:vAlign w:val="top"/>
          </w:tcPr>
          <w:p>
            <w:pPr>
              <w:ind w:left="3"/>
              <w:spacing w:before="71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社会保障和就业支出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33.93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33.93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1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</w:t>
            </w:r>
          </w:p>
        </w:tc>
        <w:tc>
          <w:tcPr>
            <w:tcW w:w="3294" w:type="dxa"/>
            <w:vAlign w:val="top"/>
          </w:tcPr>
          <w:p>
            <w:pPr>
              <w:ind w:left="2"/>
              <w:spacing w:before="7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行政事业单位养老支出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33.93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33.93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2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2080502</w:t>
            </w:r>
          </w:p>
        </w:tc>
        <w:tc>
          <w:tcPr>
            <w:tcW w:w="3294" w:type="dxa"/>
            <w:vAlign w:val="top"/>
          </w:tcPr>
          <w:p>
            <w:pPr>
              <w:ind w:left="3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事业单位离退休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1.80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1.80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3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2080505</w:t>
            </w:r>
          </w:p>
        </w:tc>
        <w:tc>
          <w:tcPr>
            <w:tcW w:w="3294" w:type="dxa"/>
            <w:vAlign w:val="top"/>
          </w:tcPr>
          <w:p>
            <w:pPr>
              <w:ind w:left="1"/>
              <w:spacing w:before="7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机关事业单位基本养老保险缴费支出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21.42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21.42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2</w:t>
            </w:r>
          </w:p>
        </w:tc>
        <w:tc>
          <w:tcPr>
            <w:tcW w:w="3294" w:type="dxa"/>
            <w:vAlign w:val="top"/>
          </w:tcPr>
          <w:p>
            <w:pPr>
              <w:ind w:left="1"/>
              <w:spacing w:before="74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机关事业单位职业年金缴费支出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10.71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10.71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294" w:type="dxa"/>
            <w:vAlign w:val="top"/>
          </w:tcPr>
          <w:p>
            <w:pPr>
              <w:ind w:left="3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卫生健康支出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9.99</w:t>
            </w:r>
          </w:p>
        </w:tc>
        <w:tc>
          <w:tcPr>
            <w:tcW w:w="1361" w:type="dxa"/>
            <w:vAlign w:val="top"/>
          </w:tcPr>
          <w:p>
            <w:pPr>
              <w:ind w:left="1017"/>
              <w:spacing w:before="7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9.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21007</w:t>
            </w:r>
          </w:p>
        </w:tc>
        <w:tc>
          <w:tcPr>
            <w:tcW w:w="3294" w:type="dxa"/>
            <w:vAlign w:val="top"/>
          </w:tcPr>
          <w:p>
            <w:pPr>
              <w:ind w:left="2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计划生育事务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0.06</w:t>
            </w:r>
          </w:p>
        </w:tc>
        <w:tc>
          <w:tcPr>
            <w:tcW w:w="1361" w:type="dxa"/>
            <w:vAlign w:val="top"/>
          </w:tcPr>
          <w:p>
            <w:pPr>
              <w:ind w:left="1102"/>
              <w:spacing w:before="190" w:line="6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.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2100799</w:t>
            </w:r>
          </w:p>
        </w:tc>
        <w:tc>
          <w:tcPr>
            <w:tcW w:w="3294" w:type="dxa"/>
            <w:vAlign w:val="top"/>
          </w:tcPr>
          <w:p>
            <w:pPr>
              <w:ind w:left="1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其他计划生育事务支出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0.06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.06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3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</w:t>
            </w:r>
          </w:p>
        </w:tc>
        <w:tc>
          <w:tcPr>
            <w:tcW w:w="3294" w:type="dxa"/>
            <w:vAlign w:val="top"/>
          </w:tcPr>
          <w:p>
            <w:pPr>
              <w:ind w:left="2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行政事业单位医疗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9.93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9.93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2101102</w:t>
            </w:r>
          </w:p>
        </w:tc>
        <w:tc>
          <w:tcPr>
            <w:tcW w:w="3294" w:type="dxa"/>
            <w:vAlign w:val="top"/>
          </w:tcPr>
          <w:p>
            <w:pPr>
              <w:ind w:left="3"/>
              <w:spacing w:before="74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事业单位医疗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6.84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6.84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2101103</w:t>
            </w:r>
          </w:p>
        </w:tc>
        <w:tc>
          <w:tcPr>
            <w:tcW w:w="3294" w:type="dxa"/>
            <w:vAlign w:val="top"/>
          </w:tcPr>
          <w:p>
            <w:pPr>
              <w:ind w:left="6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公务员医疗补助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3.09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3.09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212</w:t>
            </w:r>
          </w:p>
        </w:tc>
        <w:tc>
          <w:tcPr>
            <w:tcW w:w="3294" w:type="dxa"/>
            <w:vAlign w:val="top"/>
          </w:tcPr>
          <w:p>
            <w:pPr>
              <w:ind w:left="2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城乡社区支出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4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</w:tr>
      <w:tr>
        <w:trPr>
          <w:trHeight w:val="293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21201</w:t>
            </w:r>
          </w:p>
        </w:tc>
        <w:tc>
          <w:tcPr>
            <w:tcW w:w="3294" w:type="dxa"/>
            <w:vAlign w:val="top"/>
          </w:tcPr>
          <w:p>
            <w:pPr>
              <w:ind w:left="2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城乡社区管理事务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4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2120104</w:t>
            </w:r>
          </w:p>
        </w:tc>
        <w:tc>
          <w:tcPr>
            <w:tcW w:w="3294" w:type="dxa"/>
            <w:vAlign w:val="top"/>
          </w:tcPr>
          <w:p>
            <w:pPr>
              <w:ind w:left="2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城管执法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ind w:right="24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</w:tr>
      <w:tr>
        <w:trPr>
          <w:trHeight w:val="292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221</w:t>
            </w:r>
          </w:p>
        </w:tc>
        <w:tc>
          <w:tcPr>
            <w:tcW w:w="3294" w:type="dxa"/>
            <w:vAlign w:val="top"/>
          </w:tcPr>
          <w:p>
            <w:pPr>
              <w:ind w:left="2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住房保障支出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6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</w:t>
            </w:r>
          </w:p>
        </w:tc>
        <w:tc>
          <w:tcPr>
            <w:tcW w:w="3294" w:type="dxa"/>
            <w:vAlign w:val="top"/>
          </w:tcPr>
          <w:p>
            <w:pPr>
              <w:ind w:left="2"/>
              <w:spacing w:before="7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住房改革支出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6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6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8" w:hRule="atLeast"/>
        </w:trPr>
        <w:tc>
          <w:tcPr>
            <w:tcW w:w="1614" w:type="dxa"/>
            <w:vAlign w:val="top"/>
          </w:tcPr>
          <w:p>
            <w:pPr>
              <w:ind w:left="8"/>
              <w:spacing w:before="7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2210201</w:t>
            </w:r>
          </w:p>
        </w:tc>
        <w:tc>
          <w:tcPr>
            <w:tcW w:w="3294" w:type="dxa"/>
            <w:vAlign w:val="top"/>
          </w:tcPr>
          <w:p>
            <w:pPr>
              <w:ind w:left="2"/>
              <w:spacing w:before="75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1480" w:type="dxa"/>
            <w:vAlign w:val="top"/>
          </w:tcPr>
          <w:p>
            <w:pPr>
              <w:ind w:right="17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361" w:type="dxa"/>
            <w:vAlign w:val="top"/>
          </w:tcPr>
          <w:p>
            <w:pPr>
              <w:ind w:right="17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0"/>
          <w:footerReference w:type="default" r:id="rId21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082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42"/>
        <w:gridCol w:w="2300"/>
        <w:gridCol w:w="1199"/>
        <w:gridCol w:w="1199"/>
        <w:gridCol w:w="1042"/>
      </w:tblGrid>
      <w:tr>
        <w:trPr>
          <w:trHeight w:val="298" w:hRule="atLeast"/>
        </w:trPr>
        <w:tc>
          <w:tcPr>
            <w:tcW w:w="9082" w:type="dxa"/>
            <w:vAlign w:val="top"/>
            <w:gridSpan w:val="5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9082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1611"/>
              <w:spacing w:before="35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3" w:id="18"/>
            <w:bookmarkEnd w:id="18"/>
            <w:bookmarkStart w:name="bookmark11" w:id="19"/>
            <w:bookmarkEnd w:id="19"/>
            <w:bookmarkStart w:name="bookmark12" w:id="20"/>
            <w:bookmarkEnd w:id="20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1"/>
                <w:position w:val="-1"/>
              </w:rPr>
              <w:t>2026年一般公共预算安排基本支出分经济科目表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46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1"/>
                <w:position w:val="-1"/>
              </w:rPr>
              <w:t>(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不含上年结转)</w:t>
            </w:r>
          </w:p>
        </w:tc>
      </w:tr>
      <w:tr>
        <w:trPr>
          <w:trHeight w:val="292" w:hRule="atLeast"/>
        </w:trPr>
        <w:tc>
          <w:tcPr>
            <w:tcW w:w="6841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79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单位名称：长治高新区综合服务中心</w:t>
            </w:r>
          </w:p>
        </w:tc>
        <w:tc>
          <w:tcPr>
            <w:tcW w:w="1199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371"/>
              <w:spacing w:before="80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  <w:vMerge w:val="restart"/>
            <w:tcBorders>
              <w:bottom w:val="nil"/>
            </w:tcBorders>
          </w:tcPr>
          <w:p>
            <w:pPr>
              <w:ind w:left="684"/>
              <w:spacing w:before="21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部门预算支出经济科目名称</w:t>
            </w:r>
          </w:p>
        </w:tc>
        <w:tc>
          <w:tcPr>
            <w:tcW w:w="2300" w:type="dxa"/>
            <w:vAlign w:val="top"/>
            <w:vMerge w:val="restart"/>
            <w:tcBorders>
              <w:bottom w:val="nil"/>
            </w:tcBorders>
          </w:tcPr>
          <w:p>
            <w:pPr>
              <w:ind w:left="165"/>
              <w:spacing w:before="21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政府预算支出经济科目名称</w:t>
            </w:r>
          </w:p>
        </w:tc>
        <w:tc>
          <w:tcPr>
            <w:tcW w:w="3440" w:type="dxa"/>
            <w:vAlign w:val="top"/>
            <w:gridSpan w:val="3"/>
          </w:tcPr>
          <w:p>
            <w:pPr>
              <w:ind w:left="1227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0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429"/>
              <w:spacing w:before="6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99" w:type="dxa"/>
            <w:vAlign w:val="top"/>
          </w:tcPr>
          <w:p>
            <w:pPr>
              <w:ind w:left="266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人员经费</w:t>
            </w:r>
          </w:p>
        </w:tc>
        <w:tc>
          <w:tcPr>
            <w:tcW w:w="1042" w:type="dxa"/>
            <w:vAlign w:val="top"/>
          </w:tcPr>
          <w:p>
            <w:pPr>
              <w:ind w:left="192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公用经费</w:t>
            </w:r>
          </w:p>
        </w:tc>
      </w:tr>
      <w:tr>
        <w:trPr>
          <w:trHeight w:val="292" w:hRule="atLeast"/>
        </w:trPr>
        <w:tc>
          <w:tcPr>
            <w:tcW w:w="5642" w:type="dxa"/>
            <w:vAlign w:val="top"/>
            <w:gridSpan w:val="2"/>
          </w:tcPr>
          <w:p>
            <w:pPr>
              <w:ind w:left="2662"/>
              <w:spacing w:before="65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</w:rPr>
              <w:t>合计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700"/>
              <w:spacing w:before="86" w:line="162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</w:rPr>
              <w:t>138.99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ind w:left="700"/>
              <w:spacing w:before="87" w:line="186" w:lineRule="auto"/>
              <w:rPr>
                <w:sz w:val="13"/>
                <w:szCs w:val="13"/>
              </w:rPr>
            </w:pPr>
            <w:r>
              <w:rPr>
                <w:sz w:val="13"/>
                <w:szCs w:val="13"/>
                <w:color w:val="212529"/>
                <w:spacing w:val="3"/>
              </w:rPr>
              <w:t>131.</w:t>
            </w:r>
            <w:r>
              <w:rPr>
                <w:sz w:val="13"/>
                <w:szCs w:val="13"/>
                <w:color w:val="212529"/>
                <w:spacing w:val="12"/>
                <w:w w:val="101"/>
              </w:rPr>
              <w:t xml:space="preserve"> </w:t>
            </w:r>
            <w:r>
              <w:rPr>
                <w:sz w:val="13"/>
                <w:szCs w:val="13"/>
                <w:color w:val="212529"/>
                <w:spacing w:val="3"/>
              </w:rPr>
              <w:t>56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ind w:left="696"/>
              <w:spacing w:before="87" w:line="161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  <w:color w:val="212529"/>
                <w:spacing w:val="4"/>
              </w:rPr>
              <w:t>7.42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8"/>
              <w:spacing w:before="68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23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right="21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129.70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69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129.70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69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基本工资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69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37.91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69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37.91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0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津贴补贴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4.75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0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4.75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3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绩效工资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0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23.43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23.43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2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机关事业单位基本养老保险缴费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1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21.42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21.42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职业年金缴费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10.71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10.71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职工基本医疗保险缴费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3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6.73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6.73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661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员医疗补助缴费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3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3.09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3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3.09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3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其他社会保障缴费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0.39</w:t>
            </w:r>
          </w:p>
        </w:tc>
        <w:tc>
          <w:tcPr>
            <w:tcW w:w="1199" w:type="dxa"/>
            <w:vAlign w:val="top"/>
          </w:tcPr>
          <w:p>
            <w:pPr>
              <w:ind w:left="936"/>
              <w:spacing w:before="189" w:line="6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.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1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住房公积金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16.44</w:t>
            </w:r>
          </w:p>
        </w:tc>
        <w:tc>
          <w:tcPr>
            <w:tcW w:w="1199" w:type="dxa"/>
            <w:vAlign w:val="top"/>
          </w:tcPr>
          <w:p>
            <w:pPr>
              <w:ind w:left="936"/>
              <w:spacing w:before="188" w:line="6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.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其他工资福利支出</w:t>
            </w:r>
          </w:p>
        </w:tc>
        <w:tc>
          <w:tcPr>
            <w:tcW w:w="2300" w:type="dxa"/>
            <w:vAlign w:val="top"/>
          </w:tcPr>
          <w:p>
            <w:pPr>
              <w:ind w:left="329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工资福利支出</w:t>
            </w:r>
          </w:p>
        </w:tc>
        <w:tc>
          <w:tcPr>
            <w:tcW w:w="1199" w:type="dxa"/>
            <w:vAlign w:val="top"/>
          </w:tcPr>
          <w:p>
            <w:pPr>
              <w:ind w:left="850"/>
              <w:spacing w:before="72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4.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4.83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9"/>
              <w:spacing w:before="71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23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854"/>
              <w:spacing w:before="71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7.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1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7.20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4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7"/>
              </w:rPr>
              <w:t>办公费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1.54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1.54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43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邮电费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0.30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3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差旅费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0.20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3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维修（护）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5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0.50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0.50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1"/>
              <w:spacing w:before="7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培训费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2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0.04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2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0.04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委托业务费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0.10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6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公务用车运行维护费</w:t>
            </w:r>
          </w:p>
        </w:tc>
        <w:tc>
          <w:tcPr>
            <w:tcW w:w="2300" w:type="dxa"/>
            <w:vAlign w:val="top"/>
          </w:tcPr>
          <w:p>
            <w:pPr>
              <w:ind w:left="332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公务用车运行维护费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2.50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4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2.50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其他商品和服务支出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3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商品和服务支出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2.02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3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2.02</w:t>
            </w:r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6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对个人和家庭的补助</w:t>
            </w:r>
          </w:p>
        </w:tc>
        <w:tc>
          <w:tcPr>
            <w:tcW w:w="230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2.09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1.86</w:t>
            </w:r>
          </w:p>
        </w:tc>
        <w:tc>
          <w:tcPr>
            <w:tcW w:w="1042" w:type="dxa"/>
            <w:vAlign w:val="top"/>
          </w:tcPr>
          <w:p>
            <w:pPr>
              <w:ind w:right="22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0.23</w:t>
            </w:r>
          </w:p>
        </w:tc>
      </w:tr>
      <w:tr>
        <w:trPr>
          <w:trHeight w:val="293" w:hRule="atLeast"/>
        </w:trPr>
        <w:tc>
          <w:tcPr>
            <w:tcW w:w="3342" w:type="dxa"/>
            <w:vAlign w:val="top"/>
          </w:tcPr>
          <w:p>
            <w:pPr>
              <w:ind w:left="331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退休费</w:t>
            </w:r>
          </w:p>
        </w:tc>
        <w:tc>
          <w:tcPr>
            <w:tcW w:w="2300" w:type="dxa"/>
            <w:vAlign w:val="top"/>
          </w:tcPr>
          <w:p>
            <w:pPr>
              <w:ind w:left="330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离退休费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1.80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1.80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2" w:hRule="atLeast"/>
        </w:trPr>
        <w:tc>
          <w:tcPr>
            <w:tcW w:w="3342" w:type="dxa"/>
            <w:vAlign w:val="top"/>
          </w:tcPr>
          <w:p>
            <w:pPr>
              <w:ind w:left="332"/>
              <w:spacing w:before="7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奖励金</w:t>
            </w:r>
          </w:p>
        </w:tc>
        <w:tc>
          <w:tcPr>
            <w:tcW w:w="2300" w:type="dxa"/>
            <w:vAlign w:val="top"/>
          </w:tcPr>
          <w:p>
            <w:pPr>
              <w:ind w:left="328"/>
              <w:spacing w:before="75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社会福利和救助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0.06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4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0.06</w:t>
            </w:r>
          </w:p>
        </w:tc>
        <w:tc>
          <w:tcPr>
            <w:tcW w:w="104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298" w:hRule="atLeast"/>
        </w:trPr>
        <w:tc>
          <w:tcPr>
            <w:tcW w:w="3342" w:type="dxa"/>
            <w:vAlign w:val="top"/>
          </w:tcPr>
          <w:p>
            <w:pPr>
              <w:ind w:left="330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其他对个人和家庭的补助</w:t>
            </w:r>
          </w:p>
        </w:tc>
        <w:tc>
          <w:tcPr>
            <w:tcW w:w="2300" w:type="dxa"/>
            <w:vAlign w:val="top"/>
          </w:tcPr>
          <w:p>
            <w:pPr>
              <w:ind w:left="327"/>
              <w:spacing w:before="7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其他对个人和家庭的补助</w:t>
            </w:r>
          </w:p>
        </w:tc>
        <w:tc>
          <w:tcPr>
            <w:tcW w:w="1199" w:type="dxa"/>
            <w:vAlign w:val="top"/>
          </w:tcPr>
          <w:p>
            <w:pPr>
              <w:ind w:right="21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0.23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2" w:type="dxa"/>
            <w:vAlign w:val="top"/>
          </w:tcPr>
          <w:p>
            <w:pPr>
              <w:ind w:right="22"/>
              <w:spacing w:before="7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0.23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2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468"/>
        <w:gridCol w:w="4795"/>
        <w:gridCol w:w="1895"/>
      </w:tblGrid>
      <w:tr>
        <w:trPr>
          <w:trHeight w:val="383" w:hRule="atLeast"/>
        </w:trPr>
        <w:tc>
          <w:tcPr>
            <w:tcW w:w="246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9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455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4" w:id="21"/>
            <w:bookmarkEnd w:id="21"/>
            <w:bookmarkStart w:name="bookmark13" w:id="22"/>
            <w:bookmarkEnd w:id="22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2026年政府性基金预算收入表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6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单位名称：长治高新区综合服务中心</w:t>
            </w:r>
          </w:p>
        </w:tc>
        <w:tc>
          <w:tcPr>
            <w:tcW w:w="189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87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</w:tcPr>
          <w:p>
            <w:pPr>
              <w:ind w:left="345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1895" w:type="dxa"/>
            <w:vAlign w:val="top"/>
            <w:vMerge w:val="restart"/>
            <w:tcBorders>
              <w:bottom w:val="nil"/>
            </w:tcBorders>
          </w:tcPr>
          <w:p>
            <w:pPr>
              <w:ind w:left="207"/>
              <w:spacing w:before="304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政府性基金收入预算</w:t>
            </w:r>
          </w:p>
        </w:tc>
      </w:tr>
      <w:tr>
        <w:trPr>
          <w:trHeight w:val="378" w:hRule="atLeast"/>
        </w:trPr>
        <w:tc>
          <w:tcPr>
            <w:tcW w:w="2468" w:type="dxa"/>
            <w:vAlign w:val="top"/>
          </w:tcPr>
          <w:p>
            <w:pPr>
              <w:ind w:left="742"/>
              <w:spacing w:before="111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收入科目编码</w:t>
            </w:r>
          </w:p>
        </w:tc>
        <w:tc>
          <w:tcPr>
            <w:tcW w:w="4795" w:type="dxa"/>
            <w:vAlign w:val="top"/>
          </w:tcPr>
          <w:p>
            <w:pPr>
              <w:ind w:left="2062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89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7263" w:type="dxa"/>
            <w:vAlign w:val="top"/>
            <w:gridSpan w:val="2"/>
          </w:tcPr>
          <w:p>
            <w:pPr>
              <w:ind w:left="3460"/>
              <w:spacing w:before="113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4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9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3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4"/>
          <w:footerReference w:type="default" r:id="rId25"/>
          <w:pgSz w:w="11900" w:h="16840"/>
          <w:pgMar w:top="642" w:right="0" w:bottom="340" w:left="0" w:header="326" w:footer="110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08"/>
        <w:gridCol w:w="3521"/>
        <w:gridCol w:w="1134"/>
        <w:gridCol w:w="1145"/>
        <w:gridCol w:w="1150"/>
      </w:tblGrid>
      <w:tr>
        <w:trPr>
          <w:trHeight w:val="383" w:hRule="atLeast"/>
        </w:trPr>
        <w:tc>
          <w:tcPr>
            <w:tcW w:w="220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52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7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455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5" w:id="23"/>
            <w:bookmarkEnd w:id="23"/>
            <w:bookmarkStart w:name="bookmark14" w:id="24"/>
            <w:bookmarkEnd w:id="24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2026年政府性基金预算支出表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56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5729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5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单位名称：长治高新区综合服务中心</w:t>
            </w:r>
          </w:p>
        </w:tc>
        <w:tc>
          <w:tcPr>
            <w:tcW w:w="113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542"/>
              <w:spacing w:before="125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2208" w:type="dxa"/>
            <w:vAlign w:val="top"/>
          </w:tcPr>
          <w:p>
            <w:pPr>
              <w:ind w:left="767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3521" w:type="dxa"/>
            <w:vAlign w:val="top"/>
          </w:tcPr>
          <w:p>
            <w:pPr>
              <w:ind w:left="1422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134" w:type="dxa"/>
            <w:vAlign w:val="top"/>
          </w:tcPr>
          <w:p>
            <w:pPr>
              <w:ind w:left="39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45" w:type="dxa"/>
            <w:vAlign w:val="top"/>
          </w:tcPr>
          <w:p>
            <w:pPr>
              <w:ind w:left="240"/>
              <w:spacing w:before="110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1150" w:type="dxa"/>
            <w:vAlign w:val="top"/>
          </w:tcPr>
          <w:p>
            <w:pPr>
              <w:ind w:left="241"/>
              <w:spacing w:before="111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78" w:hRule="atLeast"/>
        </w:trPr>
        <w:tc>
          <w:tcPr>
            <w:tcW w:w="5729" w:type="dxa"/>
            <w:vAlign w:val="top"/>
            <w:gridSpan w:val="2"/>
          </w:tcPr>
          <w:p>
            <w:pPr>
              <w:ind w:left="2692"/>
              <w:spacing w:before="113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2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5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0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50"/>
        <w:gridCol w:w="1717"/>
        <w:gridCol w:w="983"/>
        <w:gridCol w:w="972"/>
        <w:gridCol w:w="1436"/>
        <w:gridCol w:w="1005"/>
        <w:gridCol w:w="961"/>
        <w:gridCol w:w="934"/>
      </w:tblGrid>
      <w:tr>
        <w:trPr>
          <w:trHeight w:val="383" w:hRule="atLeast"/>
        </w:trPr>
        <w:tc>
          <w:tcPr>
            <w:tcW w:w="115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1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8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153"/>
              <w:spacing w:before="80" w:line="201" w:lineRule="exact"/>
              <w:outlineLvl w:val="0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6" w:id="25"/>
            <w:bookmarkEnd w:id="25"/>
            <w:bookmarkStart w:name="bookmark15" w:id="26"/>
            <w:bookmarkEnd w:id="26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2026年国有资本经营预算收支预算表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61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(不含上年结转)</w:t>
            </w:r>
          </w:p>
        </w:tc>
      </w:tr>
      <w:tr>
        <w:trPr>
          <w:trHeight w:val="378" w:hRule="atLeast"/>
        </w:trPr>
        <w:tc>
          <w:tcPr>
            <w:tcW w:w="8224" w:type="dxa"/>
            <w:vAlign w:val="top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单位名称：长治高新区综合服务中心</w:t>
            </w:r>
          </w:p>
        </w:tc>
        <w:tc>
          <w:tcPr>
            <w:tcW w:w="934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61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3850" w:type="dxa"/>
            <w:vAlign w:val="top"/>
            <w:gridSpan w:val="3"/>
          </w:tcPr>
          <w:p>
            <w:pPr>
              <w:ind w:left="1118"/>
              <w:spacing w:before="109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国有资本经营预算收入</w:t>
            </w:r>
          </w:p>
        </w:tc>
        <w:tc>
          <w:tcPr>
            <w:tcW w:w="5308" w:type="dxa"/>
            <w:vAlign w:val="top"/>
            <w:gridSpan w:val="5"/>
          </w:tcPr>
          <w:p>
            <w:pPr>
              <w:ind w:left="1847"/>
              <w:spacing w:before="109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国有资本经营预算支出</w:t>
            </w:r>
          </w:p>
        </w:tc>
      </w:tr>
      <w:tr>
        <w:trPr>
          <w:trHeight w:val="378" w:hRule="atLeast"/>
        </w:trPr>
        <w:tc>
          <w:tcPr>
            <w:tcW w:w="2867" w:type="dxa"/>
            <w:vAlign w:val="top"/>
            <w:gridSpan w:val="2"/>
          </w:tcPr>
          <w:p>
            <w:pPr>
              <w:ind w:left="1259"/>
              <w:spacing w:before="114" w:line="153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983" w:type="dxa"/>
            <w:vAlign w:val="top"/>
            <w:vMerge w:val="restart"/>
            <w:tcBorders>
              <w:bottom w:val="nil"/>
            </w:tcBorders>
          </w:tcPr>
          <w:p>
            <w:pPr>
              <w:ind w:left="75" w:right="93" w:firstLine="14"/>
              <w:spacing w:before="218" w:line="160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国有资本经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营收入预算</w:t>
            </w:r>
          </w:p>
        </w:tc>
        <w:tc>
          <w:tcPr>
            <w:tcW w:w="97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149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  <w:position w:val="-1"/>
              </w:rPr>
              <w:t>科目编码</w:t>
            </w:r>
          </w:p>
        </w:tc>
        <w:tc>
          <w:tcPr>
            <w:tcW w:w="143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382"/>
              <w:spacing w:before="6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100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41" w:lineRule="auto"/>
              <w:rPr/>
            </w:pPr>
            <w:r/>
          </w:p>
          <w:p>
            <w:pPr>
              <w:ind w:left="331"/>
              <w:spacing w:before="6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961" w:type="dxa"/>
            <w:vAlign w:val="top"/>
            <w:vMerge w:val="restart"/>
            <w:tcBorders>
              <w:bottom w:val="nil"/>
            </w:tcBorders>
          </w:tcPr>
          <w:p>
            <w:pPr>
              <w:ind w:left="142"/>
              <w:spacing w:before="305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8"/>
                <w:position w:val="-1"/>
              </w:rPr>
              <w:t>基本支出</w:t>
            </w:r>
          </w:p>
        </w:tc>
        <w:tc>
          <w:tcPr>
            <w:tcW w:w="93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130"/>
              <w:spacing w:before="6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7"/>
              </w:rPr>
              <w:t>项目支出</w:t>
            </w:r>
          </w:p>
        </w:tc>
      </w:tr>
      <w:tr>
        <w:trPr>
          <w:trHeight w:val="378" w:hRule="atLeast"/>
        </w:trPr>
        <w:tc>
          <w:tcPr>
            <w:tcW w:w="1150" w:type="dxa"/>
            <w:vAlign w:val="top"/>
          </w:tcPr>
          <w:p>
            <w:pPr>
              <w:ind w:left="78"/>
              <w:spacing w:before="112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收入科目编码</w:t>
            </w:r>
          </w:p>
        </w:tc>
        <w:tc>
          <w:tcPr>
            <w:tcW w:w="1717" w:type="dxa"/>
            <w:vAlign w:val="top"/>
          </w:tcPr>
          <w:p>
            <w:pPr>
              <w:ind w:left="517"/>
              <w:spacing w:before="112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科目名称</w:t>
            </w:r>
          </w:p>
        </w:tc>
        <w:tc>
          <w:tcPr>
            <w:tcW w:w="98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867" w:type="dxa"/>
            <w:vAlign w:val="top"/>
            <w:gridSpan w:val="2"/>
          </w:tcPr>
          <w:p>
            <w:pPr>
              <w:ind w:left="1262"/>
              <w:spacing w:before="11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115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1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9158" w:type="dxa"/>
            <w:vAlign w:val="top"/>
            <w:gridSpan w:val="8"/>
            <w:tcBorders>
              <w:bottom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8"/>
              <w:spacing w:before="118" w:line="228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注：本表无数据</w:t>
            </w:r>
          </w:p>
        </w:tc>
      </w:tr>
    </w:tbl>
    <w:p>
      <w:pPr>
        <w:spacing w:before="17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440"/>
        <w:gridCol w:w="1523"/>
        <w:gridCol w:w="1436"/>
        <w:gridCol w:w="1361"/>
        <w:gridCol w:w="1398"/>
      </w:tblGrid>
      <w:tr>
        <w:trPr>
          <w:trHeight w:val="384" w:hRule="atLeast"/>
        </w:trPr>
        <w:tc>
          <w:tcPr>
            <w:tcW w:w="3440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2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594"/>
              <w:spacing w:before="127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预算公开表10</w:t>
            </w:r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556"/>
              <w:spacing w:before="78" w:line="200" w:lineRule="exact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2026年财政拨款安排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23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"三公"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39"/>
                <w:w w:val="101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19"/>
                <w:szCs w:val="19"/>
                <w:color w:val="212529"/>
                <w:spacing w:val="9"/>
                <w:position w:val="-1"/>
              </w:rPr>
              <w:t>经费支出预算表</w:t>
            </w:r>
          </w:p>
        </w:tc>
      </w:tr>
      <w:tr>
        <w:trPr>
          <w:trHeight w:val="378" w:hRule="atLeast"/>
        </w:trPr>
        <w:tc>
          <w:tcPr>
            <w:tcW w:w="6399" w:type="dxa"/>
            <w:vAlign w:val="top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单位名称：长治高新区综合服务中心</w:t>
            </w:r>
          </w:p>
        </w:tc>
        <w:tc>
          <w:tcPr>
            <w:tcW w:w="1361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8" w:type="dxa"/>
            <w:vAlign w:val="top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790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9" w:hRule="atLeast"/>
        </w:trPr>
        <w:tc>
          <w:tcPr>
            <w:tcW w:w="344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rPr/>
            </w:pPr>
            <w:r/>
          </w:p>
          <w:p>
            <w:pPr>
              <w:ind w:left="1543"/>
              <w:spacing w:before="6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-2"/>
              </w:rPr>
              <w:t>项目</w:t>
            </w:r>
          </w:p>
        </w:tc>
        <w:tc>
          <w:tcPr>
            <w:tcW w:w="5718" w:type="dxa"/>
            <w:vAlign w:val="top"/>
            <w:gridSpan w:val="4"/>
          </w:tcPr>
          <w:p>
            <w:pPr>
              <w:ind w:left="2362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"/>
              </w:rPr>
              <w:t>2026年预算数</w:t>
            </w:r>
          </w:p>
        </w:tc>
      </w:tr>
      <w:tr>
        <w:trPr>
          <w:trHeight w:val="378" w:hRule="atLeast"/>
        </w:trPr>
        <w:tc>
          <w:tcPr>
            <w:tcW w:w="344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23" w:type="dxa"/>
            <w:vAlign w:val="top"/>
          </w:tcPr>
          <w:p>
            <w:pPr>
              <w:ind w:left="585"/>
              <w:spacing w:before="110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436" w:type="dxa"/>
            <w:vAlign w:val="top"/>
          </w:tcPr>
          <w:p>
            <w:pPr>
              <w:ind w:left="217"/>
              <w:spacing w:before="108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361" w:type="dxa"/>
            <w:vAlign w:val="top"/>
          </w:tcPr>
          <w:p>
            <w:pPr>
              <w:ind w:left="105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政府性基金预算</w:t>
            </w:r>
          </w:p>
        </w:tc>
        <w:tc>
          <w:tcPr>
            <w:tcW w:w="1398" w:type="dxa"/>
            <w:vAlign w:val="top"/>
          </w:tcPr>
          <w:p>
            <w:pPr>
              <w:ind w:left="58"/>
              <w:spacing w:before="108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</w:t>
            </w:r>
          </w:p>
        </w:tc>
      </w:tr>
      <w:tr>
        <w:trPr>
          <w:trHeight w:val="378" w:hRule="atLeast"/>
        </w:trPr>
        <w:tc>
          <w:tcPr>
            <w:tcW w:w="3440" w:type="dxa"/>
            <w:vAlign w:val="top"/>
          </w:tcPr>
          <w:p>
            <w:pPr>
              <w:ind w:left="1072"/>
              <w:spacing w:before="112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因公出国（境）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-44"/>
              </w:rPr>
              <w:t xml:space="preserve"> </w:t>
            </w: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6"/>
              </w:rPr>
              <w:t>费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440" w:type="dxa"/>
            <w:vAlign w:val="top"/>
          </w:tcPr>
          <w:p>
            <w:pPr>
              <w:ind w:left="1307"/>
              <w:spacing w:before="114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公务接待费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440" w:type="dxa"/>
            <w:vAlign w:val="top"/>
          </w:tcPr>
          <w:p>
            <w:pPr>
              <w:ind w:left="902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公务用车购置及运行费</w:t>
            </w:r>
          </w:p>
        </w:tc>
        <w:tc>
          <w:tcPr>
            <w:tcW w:w="1523" w:type="dxa"/>
            <w:vAlign w:val="top"/>
          </w:tcPr>
          <w:p>
            <w:pPr>
              <w:ind w:right="28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10.50</w:t>
            </w:r>
          </w:p>
        </w:tc>
        <w:tc>
          <w:tcPr>
            <w:tcW w:w="1436" w:type="dxa"/>
            <w:vAlign w:val="top"/>
          </w:tcPr>
          <w:p>
            <w:pPr>
              <w:ind w:right="22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10.50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440" w:type="dxa"/>
            <w:vAlign w:val="top"/>
          </w:tcPr>
          <w:p>
            <w:pPr>
              <w:ind w:left="1099"/>
              <w:spacing w:before="116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①公务用车购置费</w:t>
            </w:r>
          </w:p>
        </w:tc>
        <w:tc>
          <w:tcPr>
            <w:tcW w:w="15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3440" w:type="dxa"/>
            <w:vAlign w:val="top"/>
          </w:tcPr>
          <w:p>
            <w:pPr>
              <w:ind w:left="936"/>
              <w:spacing w:before="11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②公务用车运行维护费</w:t>
            </w:r>
          </w:p>
        </w:tc>
        <w:tc>
          <w:tcPr>
            <w:tcW w:w="1523" w:type="dxa"/>
            <w:vAlign w:val="top"/>
          </w:tcPr>
          <w:p>
            <w:pPr>
              <w:ind w:right="28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10.50</w:t>
            </w:r>
          </w:p>
        </w:tc>
        <w:tc>
          <w:tcPr>
            <w:tcW w:w="1436" w:type="dxa"/>
            <w:vAlign w:val="top"/>
          </w:tcPr>
          <w:p>
            <w:pPr>
              <w:ind w:right="22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10.50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3440" w:type="dxa"/>
            <w:vAlign w:val="top"/>
          </w:tcPr>
          <w:p>
            <w:pPr>
              <w:ind w:left="1546"/>
              <w:spacing w:before="116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523" w:type="dxa"/>
            <w:vAlign w:val="top"/>
          </w:tcPr>
          <w:p>
            <w:pPr>
              <w:ind w:right="28"/>
              <w:spacing w:before="118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10.50</w:t>
            </w:r>
          </w:p>
        </w:tc>
        <w:tc>
          <w:tcPr>
            <w:tcW w:w="1436" w:type="dxa"/>
            <w:vAlign w:val="top"/>
          </w:tcPr>
          <w:p>
            <w:pPr>
              <w:ind w:right="22"/>
              <w:spacing w:before="118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10.50</w:t>
            </w:r>
          </w:p>
        </w:tc>
        <w:tc>
          <w:tcPr>
            <w:tcW w:w="136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8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8"/>
          <w:footerReference w:type="default" r:id="rId29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148"/>
        <w:gridCol w:w="1285"/>
        <w:gridCol w:w="1512"/>
        <w:gridCol w:w="1620"/>
        <w:gridCol w:w="1593"/>
      </w:tblGrid>
      <w:tr>
        <w:trPr>
          <w:trHeight w:val="383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758"/>
              <w:spacing w:before="80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7" w:id="27"/>
            <w:bookmarkEnd w:id="27"/>
            <w:bookmarkStart w:name="bookmark17" w:id="28"/>
            <w:bookmarkEnd w:id="28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3"/>
                <w:position w:val="-1"/>
              </w:rPr>
              <w:t>2026年财政拨款安排机关运行经费预算表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单位名称：长治高新区综合服务中心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85"/>
              <w:spacing w:before="125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7"/>
              </w:rPr>
              <w:t>单位:万元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vMerge w:val="restart"/>
            <w:tcBorders>
              <w:bottom w:val="nil"/>
            </w:tcBorders>
          </w:tcPr>
          <w:p>
            <w:pPr>
              <w:ind w:left="1236"/>
              <w:spacing w:before="303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单位名称</w:t>
            </w:r>
          </w:p>
        </w:tc>
        <w:tc>
          <w:tcPr>
            <w:tcW w:w="6010" w:type="dxa"/>
            <w:vAlign w:val="top"/>
            <w:gridSpan w:val="4"/>
          </w:tcPr>
          <w:p>
            <w:pPr>
              <w:ind w:left="2591"/>
              <w:spacing w:before="110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</w:rPr>
              <w:t>2026预算数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ind w:left="468"/>
              <w:spacing w:before="112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1512" w:type="dxa"/>
            <w:vAlign w:val="top"/>
          </w:tcPr>
          <w:p>
            <w:pPr>
              <w:ind w:left="258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620" w:type="dxa"/>
            <w:vAlign w:val="top"/>
          </w:tcPr>
          <w:p>
            <w:pPr>
              <w:ind w:left="234"/>
              <w:spacing w:before="111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政府性基金预算</w:t>
            </w:r>
          </w:p>
        </w:tc>
        <w:tc>
          <w:tcPr>
            <w:tcW w:w="1593" w:type="dxa"/>
            <w:vAlign w:val="top"/>
          </w:tcPr>
          <w:p>
            <w:pPr>
              <w:ind w:left="153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国有资本经营预算</w:t>
            </w:r>
          </w:p>
        </w:tc>
      </w:tr>
      <w:tr>
        <w:trPr>
          <w:trHeight w:val="378" w:hRule="atLeast"/>
        </w:trPr>
        <w:tc>
          <w:tcPr>
            <w:tcW w:w="3148" w:type="dxa"/>
            <w:vAlign w:val="top"/>
          </w:tcPr>
          <w:p>
            <w:pPr>
              <w:ind w:left="1237"/>
              <w:spacing w:before="113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部门合计</w:t>
            </w:r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31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31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8"/>
              <w:spacing w:before="116" w:line="233" w:lineRule="auto"/>
              <w:rPr>
                <w:rFonts w:ascii="FangSong" w:hAnsi="FangSong" w:eastAsia="FangSong" w:cs="FangSong"/>
                <w:sz w:val="15"/>
                <w:szCs w:val="15"/>
              </w:rPr>
            </w:pPr>
            <w:r>
              <w:rPr>
                <w:rFonts w:ascii="FangSong" w:hAnsi="FangSong" w:eastAsia="FangSong" w:cs="FangSong"/>
                <w:sz w:val="15"/>
                <w:szCs w:val="15"/>
                <w:color w:val="212529"/>
                <w:spacing w:val="6"/>
              </w:rPr>
              <w:t>注：本表无数据</w:t>
            </w:r>
          </w:p>
        </w:tc>
        <w:tc>
          <w:tcPr>
            <w:tcW w:w="12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30"/>
          <w:footerReference w:type="default" r:id="rId31"/>
          <w:pgSz w:w="11900" w:h="16840"/>
          <w:pgMar w:top="642" w:right="0" w:bottom="340" w:left="0" w:header="326" w:footer="110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05"/>
        <w:gridCol w:w="1177"/>
        <w:gridCol w:w="1188"/>
        <w:gridCol w:w="843"/>
        <w:gridCol w:w="1274"/>
        <w:gridCol w:w="1102"/>
        <w:gridCol w:w="869"/>
      </w:tblGrid>
      <w:tr>
        <w:trPr>
          <w:trHeight w:val="384" w:hRule="atLeast"/>
        </w:trPr>
        <w:tc>
          <w:tcPr>
            <w:tcW w:w="2705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7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8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43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1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7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959"/>
              <w:spacing w:before="79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8" w:id="29"/>
            <w:bookmarkEnd w:id="29"/>
            <w:bookmarkStart w:name="bookmark18" w:id="30"/>
            <w:bookmarkEnd w:id="30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1"/>
                <w:position w:val="-1"/>
              </w:rPr>
              <w:t>2026年项目支出预算表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66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-1"/>
                <w:position w:val="-1"/>
              </w:rPr>
              <w:t>(本年预算)</w:t>
            </w:r>
          </w:p>
        </w:tc>
      </w:tr>
      <w:tr>
        <w:trPr>
          <w:trHeight w:val="378" w:hRule="atLeast"/>
        </w:trPr>
        <w:tc>
          <w:tcPr>
            <w:tcW w:w="7187" w:type="dxa"/>
            <w:vAlign w:val="top"/>
            <w:gridSpan w:val="5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9"/>
              <w:spacing w:before="123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单位名称：长治高新区综合服务中心</w:t>
            </w:r>
          </w:p>
        </w:tc>
        <w:tc>
          <w:tcPr>
            <w:tcW w:w="1971" w:type="dxa"/>
            <w:vAlign w:val="top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1298"/>
              <w:spacing w:before="123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2705" w:type="dxa"/>
            <w:vAlign w:val="top"/>
            <w:vMerge w:val="restart"/>
            <w:tcBorders>
              <w:bottom w:val="nil"/>
            </w:tcBorders>
          </w:tcPr>
          <w:p>
            <w:pPr>
              <w:ind w:left="1015"/>
              <w:spacing w:before="304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项目名称</w:t>
            </w:r>
          </w:p>
        </w:tc>
        <w:tc>
          <w:tcPr>
            <w:tcW w:w="1177" w:type="dxa"/>
            <w:vAlign w:val="top"/>
            <w:vMerge w:val="restart"/>
            <w:tcBorders>
              <w:bottom w:val="nil"/>
            </w:tcBorders>
          </w:tcPr>
          <w:p>
            <w:pPr>
              <w:ind w:left="417"/>
              <w:spacing w:before="304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3305" w:type="dxa"/>
            <w:vAlign w:val="top"/>
            <w:gridSpan w:val="3"/>
          </w:tcPr>
          <w:p>
            <w:pPr>
              <w:ind w:left="1079"/>
              <w:spacing w:before="108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2026年财政拨款</w:t>
            </w:r>
          </w:p>
        </w:tc>
        <w:tc>
          <w:tcPr>
            <w:tcW w:w="1102" w:type="dxa"/>
            <w:vAlign w:val="top"/>
            <w:vMerge w:val="restart"/>
            <w:tcBorders>
              <w:bottom w:val="nil"/>
            </w:tcBorders>
          </w:tcPr>
          <w:p>
            <w:pPr>
              <w:ind w:left="385" w:right="67" w:hanging="329"/>
              <w:spacing w:before="217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财政专户管理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</w:rPr>
              <w:t>资金</w:t>
            </w:r>
          </w:p>
        </w:tc>
        <w:tc>
          <w:tcPr>
            <w:tcW w:w="869" w:type="dxa"/>
            <w:vAlign w:val="top"/>
            <w:vMerge w:val="restart"/>
            <w:tcBorders>
              <w:bottom w:val="nil"/>
            </w:tcBorders>
          </w:tcPr>
          <w:p>
            <w:pPr>
              <w:ind w:left="98"/>
              <w:spacing w:before="302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  <w:position w:val="-1"/>
              </w:rPr>
              <w:t>单位资金</w:t>
            </w:r>
          </w:p>
        </w:tc>
      </w:tr>
      <w:tr>
        <w:trPr>
          <w:trHeight w:val="378" w:hRule="atLeast"/>
        </w:trPr>
        <w:tc>
          <w:tcPr>
            <w:tcW w:w="270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8" w:type="dxa"/>
            <w:vAlign w:val="top"/>
          </w:tcPr>
          <w:p>
            <w:pPr>
              <w:ind w:left="97"/>
              <w:spacing w:before="109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843" w:type="dxa"/>
            <w:vAlign w:val="top"/>
          </w:tcPr>
          <w:p>
            <w:pPr>
              <w:ind w:left="164" w:right="104" w:hanging="79"/>
              <w:spacing w:before="24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政府性基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金预算</w:t>
            </w:r>
          </w:p>
        </w:tc>
        <w:tc>
          <w:tcPr>
            <w:tcW w:w="1274" w:type="dxa"/>
            <w:vAlign w:val="top"/>
          </w:tcPr>
          <w:p>
            <w:pPr>
              <w:ind w:left="539" w:right="75" w:hanging="466"/>
              <w:spacing w:before="23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</w:rPr>
              <w:t>国有资本经营预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算</w:t>
            </w:r>
          </w:p>
        </w:tc>
        <w:tc>
          <w:tcPr>
            <w:tcW w:w="11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705" w:type="dxa"/>
            <w:vAlign w:val="top"/>
          </w:tcPr>
          <w:p>
            <w:pPr>
              <w:ind w:left="1313"/>
              <w:spacing w:before="11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1</w:t>
            </w:r>
          </w:p>
        </w:tc>
        <w:tc>
          <w:tcPr>
            <w:tcW w:w="1177" w:type="dxa"/>
            <w:vAlign w:val="top"/>
          </w:tcPr>
          <w:p>
            <w:pPr>
              <w:ind w:left="541"/>
              <w:spacing w:before="11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2</w:t>
            </w:r>
          </w:p>
        </w:tc>
        <w:tc>
          <w:tcPr>
            <w:tcW w:w="1188" w:type="dxa"/>
            <w:vAlign w:val="top"/>
          </w:tcPr>
          <w:p>
            <w:pPr>
              <w:ind w:left="549"/>
              <w:spacing w:before="11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3</w:t>
            </w:r>
          </w:p>
        </w:tc>
        <w:tc>
          <w:tcPr>
            <w:tcW w:w="843" w:type="dxa"/>
            <w:vAlign w:val="top"/>
          </w:tcPr>
          <w:p>
            <w:pPr>
              <w:ind w:left="369"/>
              <w:spacing w:before="114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4</w:t>
            </w:r>
          </w:p>
        </w:tc>
        <w:tc>
          <w:tcPr>
            <w:tcW w:w="1274" w:type="dxa"/>
            <w:vAlign w:val="top"/>
          </w:tcPr>
          <w:p>
            <w:pPr>
              <w:ind w:left="588"/>
              <w:spacing w:before="11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5</w:t>
            </w:r>
          </w:p>
        </w:tc>
        <w:tc>
          <w:tcPr>
            <w:tcW w:w="1102" w:type="dxa"/>
            <w:vAlign w:val="top"/>
          </w:tcPr>
          <w:p>
            <w:pPr>
              <w:ind w:left="503"/>
              <w:spacing w:before="11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6</w:t>
            </w:r>
          </w:p>
        </w:tc>
        <w:tc>
          <w:tcPr>
            <w:tcW w:w="869" w:type="dxa"/>
            <w:vAlign w:val="top"/>
          </w:tcPr>
          <w:p>
            <w:pPr>
              <w:ind w:left="389"/>
              <w:spacing w:before="114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7</w:t>
            </w:r>
          </w:p>
        </w:tc>
      </w:tr>
      <w:tr>
        <w:trPr>
          <w:trHeight w:val="379" w:hRule="atLeast"/>
        </w:trPr>
        <w:tc>
          <w:tcPr>
            <w:tcW w:w="2705" w:type="dxa"/>
            <w:vAlign w:val="top"/>
          </w:tcPr>
          <w:p>
            <w:pPr>
              <w:ind w:left="88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1"/>
              </w:rPr>
              <w:t>长治高新区综合服务中心</w:t>
            </w:r>
          </w:p>
        </w:tc>
        <w:tc>
          <w:tcPr>
            <w:tcW w:w="1177" w:type="dxa"/>
            <w:vAlign w:val="top"/>
          </w:tcPr>
          <w:p>
            <w:pPr>
              <w:ind w:right="19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  <w:tc>
          <w:tcPr>
            <w:tcW w:w="1188" w:type="dxa"/>
            <w:vAlign w:val="top"/>
          </w:tcPr>
          <w:p>
            <w:pPr>
              <w:ind w:right="23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590.38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05" w:type="dxa"/>
            <w:vAlign w:val="top"/>
          </w:tcPr>
          <w:p>
            <w:pPr>
              <w:ind w:left="171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综合服务中心-劳务派遣人员费用</w:t>
            </w:r>
          </w:p>
        </w:tc>
        <w:tc>
          <w:tcPr>
            <w:tcW w:w="1177" w:type="dxa"/>
            <w:vAlign w:val="top"/>
          </w:tcPr>
          <w:p>
            <w:pPr>
              <w:ind w:right="19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395.00</w:t>
            </w:r>
          </w:p>
        </w:tc>
        <w:tc>
          <w:tcPr>
            <w:tcW w:w="1188" w:type="dxa"/>
            <w:vAlign w:val="top"/>
          </w:tcPr>
          <w:p>
            <w:pPr>
              <w:ind w:right="23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395.00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05" w:type="dxa"/>
            <w:vAlign w:val="top"/>
          </w:tcPr>
          <w:p>
            <w:pPr>
              <w:ind w:left="171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综合服务中心-物业管理费</w:t>
            </w:r>
          </w:p>
        </w:tc>
        <w:tc>
          <w:tcPr>
            <w:tcW w:w="1177" w:type="dxa"/>
            <w:vAlign w:val="top"/>
          </w:tcPr>
          <w:p>
            <w:pPr>
              <w:ind w:right="19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55.00</w:t>
            </w:r>
          </w:p>
        </w:tc>
        <w:tc>
          <w:tcPr>
            <w:tcW w:w="1188" w:type="dxa"/>
            <w:vAlign w:val="top"/>
          </w:tcPr>
          <w:p>
            <w:pPr>
              <w:ind w:right="23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55.00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05" w:type="dxa"/>
            <w:vAlign w:val="top"/>
          </w:tcPr>
          <w:p>
            <w:pPr>
              <w:ind w:left="171"/>
              <w:spacing w:before="115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综合服务中心-暖气费</w:t>
            </w:r>
          </w:p>
        </w:tc>
        <w:tc>
          <w:tcPr>
            <w:tcW w:w="1177" w:type="dxa"/>
            <w:vAlign w:val="top"/>
          </w:tcPr>
          <w:p>
            <w:pPr>
              <w:ind w:right="19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18.00</w:t>
            </w:r>
          </w:p>
        </w:tc>
        <w:tc>
          <w:tcPr>
            <w:tcW w:w="1188" w:type="dxa"/>
            <w:vAlign w:val="top"/>
          </w:tcPr>
          <w:p>
            <w:pPr>
              <w:ind w:right="23"/>
              <w:spacing w:before="115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18.00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05" w:type="dxa"/>
            <w:vAlign w:val="top"/>
          </w:tcPr>
          <w:p>
            <w:pPr>
              <w:ind w:left="658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8"/>
              </w:rPr>
              <w:t>务中心-水费</w:t>
            </w:r>
          </w:p>
        </w:tc>
        <w:tc>
          <w:tcPr>
            <w:tcW w:w="1177" w:type="dxa"/>
            <w:vAlign w:val="top"/>
          </w:tcPr>
          <w:p>
            <w:pPr>
              <w:ind w:right="19"/>
              <w:spacing w:before="116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4.00</w:t>
            </w:r>
          </w:p>
        </w:tc>
        <w:tc>
          <w:tcPr>
            <w:tcW w:w="1188" w:type="dxa"/>
            <w:vAlign w:val="top"/>
          </w:tcPr>
          <w:p>
            <w:pPr>
              <w:ind w:right="23"/>
              <w:spacing w:before="116" w:line="201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4.00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05" w:type="dxa"/>
            <w:vAlign w:val="top"/>
          </w:tcPr>
          <w:p>
            <w:pPr>
              <w:ind w:left="17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综合服务中心-电费</w:t>
            </w:r>
          </w:p>
        </w:tc>
        <w:tc>
          <w:tcPr>
            <w:tcW w:w="1177" w:type="dxa"/>
            <w:vAlign w:val="top"/>
          </w:tcPr>
          <w:p>
            <w:pPr>
              <w:ind w:right="1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15.00</w:t>
            </w:r>
          </w:p>
        </w:tc>
        <w:tc>
          <w:tcPr>
            <w:tcW w:w="1188" w:type="dxa"/>
            <w:vAlign w:val="top"/>
          </w:tcPr>
          <w:p>
            <w:pPr>
              <w:ind w:right="23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2"/>
                <w:position w:val="1"/>
              </w:rPr>
              <w:t>15.00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2705" w:type="dxa"/>
            <w:vAlign w:val="top"/>
          </w:tcPr>
          <w:p>
            <w:pPr>
              <w:ind w:left="171"/>
              <w:spacing w:before="116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综合服务中心-车辆运行费</w:t>
            </w:r>
          </w:p>
        </w:tc>
        <w:tc>
          <w:tcPr>
            <w:tcW w:w="1177" w:type="dxa"/>
            <w:vAlign w:val="top"/>
          </w:tcPr>
          <w:p>
            <w:pPr>
              <w:ind w:right="19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7.00</w:t>
            </w:r>
          </w:p>
        </w:tc>
        <w:tc>
          <w:tcPr>
            <w:tcW w:w="1188" w:type="dxa"/>
            <w:vAlign w:val="top"/>
          </w:tcPr>
          <w:p>
            <w:pPr>
              <w:ind w:right="23"/>
              <w:spacing w:before="116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7.00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05" w:type="dxa"/>
            <w:vAlign w:val="top"/>
          </w:tcPr>
          <w:p>
            <w:pPr>
              <w:ind w:left="171"/>
              <w:spacing w:before="11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综合服务中心-车辆运行费1</w:t>
            </w:r>
          </w:p>
        </w:tc>
        <w:tc>
          <w:tcPr>
            <w:tcW w:w="1177" w:type="dxa"/>
            <w:vAlign w:val="top"/>
          </w:tcPr>
          <w:p>
            <w:pPr>
              <w:ind w:right="1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  <w:tc>
          <w:tcPr>
            <w:tcW w:w="1188" w:type="dxa"/>
            <w:vAlign w:val="top"/>
          </w:tcPr>
          <w:p>
            <w:pPr>
              <w:ind w:right="23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"/>
                <w:position w:val="1"/>
              </w:rPr>
              <w:t>1.00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05" w:type="dxa"/>
            <w:vAlign w:val="top"/>
          </w:tcPr>
          <w:p>
            <w:pPr>
              <w:ind w:left="171"/>
              <w:spacing w:before="117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综合服务中心-执法服装购置费</w:t>
            </w:r>
          </w:p>
        </w:tc>
        <w:tc>
          <w:tcPr>
            <w:tcW w:w="1177" w:type="dxa"/>
            <w:vAlign w:val="top"/>
          </w:tcPr>
          <w:p>
            <w:pPr>
              <w:ind w:right="19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1188" w:type="dxa"/>
            <w:vAlign w:val="top"/>
          </w:tcPr>
          <w:p>
            <w:pPr>
              <w:ind w:right="23"/>
              <w:spacing w:before="117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50.00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79" w:hRule="atLeast"/>
        </w:trPr>
        <w:tc>
          <w:tcPr>
            <w:tcW w:w="2705" w:type="dxa"/>
            <w:vAlign w:val="top"/>
          </w:tcPr>
          <w:p>
            <w:pPr>
              <w:ind w:left="171"/>
              <w:spacing w:before="117" w:line="230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9"/>
              </w:rPr>
              <w:t>绩效工资</w:t>
            </w:r>
          </w:p>
        </w:tc>
        <w:tc>
          <w:tcPr>
            <w:tcW w:w="1177" w:type="dxa"/>
            <w:vAlign w:val="top"/>
          </w:tcPr>
          <w:p>
            <w:pPr>
              <w:ind w:right="19"/>
              <w:spacing w:before="11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45.00</w:t>
            </w:r>
          </w:p>
        </w:tc>
        <w:tc>
          <w:tcPr>
            <w:tcW w:w="1188" w:type="dxa"/>
            <w:vAlign w:val="top"/>
          </w:tcPr>
          <w:p>
            <w:pPr>
              <w:ind w:right="23"/>
              <w:spacing w:before="11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  <w:position w:val="1"/>
              </w:rPr>
              <w:t>45.00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4" w:hRule="atLeast"/>
        </w:trPr>
        <w:tc>
          <w:tcPr>
            <w:tcW w:w="2705" w:type="dxa"/>
            <w:vAlign w:val="top"/>
          </w:tcPr>
          <w:p>
            <w:pPr>
              <w:ind w:left="171"/>
              <w:spacing w:before="118" w:line="229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10"/>
              </w:rPr>
              <w:t>综合服务中心-婴幼儿保教费</w:t>
            </w:r>
          </w:p>
        </w:tc>
        <w:tc>
          <w:tcPr>
            <w:tcW w:w="1177" w:type="dxa"/>
            <w:vAlign w:val="top"/>
          </w:tcPr>
          <w:p>
            <w:pPr>
              <w:ind w:right="19"/>
              <w:spacing w:before="11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0.38</w:t>
            </w:r>
          </w:p>
        </w:tc>
        <w:tc>
          <w:tcPr>
            <w:tcW w:w="1188" w:type="dxa"/>
            <w:vAlign w:val="top"/>
          </w:tcPr>
          <w:p>
            <w:pPr>
              <w:ind w:right="23"/>
              <w:spacing w:before="118" w:line="202" w:lineRule="exact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  <w:position w:val="1"/>
              </w:rPr>
              <w:t>0.38</w:t>
            </w:r>
          </w:p>
        </w:tc>
        <w:tc>
          <w:tcPr>
            <w:tcW w:w="8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32"/>
          <w:footerReference w:type="default" r:id="rId33"/>
          <w:pgSz w:w="11900" w:h="16840"/>
          <w:pgMar w:top="642" w:right="0" w:bottom="340" w:left="0" w:header="326" w:footer="111" w:gutter="0"/>
        </w:sectPr>
        <w:rPr/>
      </w:pPr>
    </w:p>
    <w:p>
      <w:pPr>
        <w:spacing w:before="103"/>
        <w:rPr/>
      </w:pPr>
      <w:r/>
    </w:p>
    <w:p>
      <w:pPr>
        <w:spacing w:before="103"/>
        <w:rPr/>
      </w:pPr>
      <w:r/>
    </w:p>
    <w:tbl>
      <w:tblPr>
        <w:tblStyle w:val="TableNormal"/>
        <w:tblW w:w="9158" w:type="dxa"/>
        <w:tblInd w:w="1383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828"/>
        <w:gridCol w:w="1296"/>
        <w:gridCol w:w="1415"/>
        <w:gridCol w:w="1372"/>
        <w:gridCol w:w="1247"/>
      </w:tblGrid>
      <w:tr>
        <w:trPr>
          <w:trHeight w:val="383" w:hRule="atLeast"/>
        </w:trPr>
        <w:tc>
          <w:tcPr>
            <w:tcW w:w="382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78" w:hRule="atLeast"/>
        </w:trPr>
        <w:tc>
          <w:tcPr>
            <w:tcW w:w="9158" w:type="dxa"/>
            <w:vAlign w:val="top"/>
            <w:gridSpan w:val="5"/>
            <w:tcBorders>
              <w:left w:val="single" w:color="FFFFFF" w:sz="4" w:space="0"/>
              <w:bottom w:val="single" w:color="FFFFFF" w:sz="4" w:space="0"/>
              <w:right w:val="single" w:color="FFFFFF" w:sz="4" w:space="0"/>
              <w:top w:val="single" w:color="FFFFFF" w:sz="4" w:space="0"/>
            </w:tcBorders>
          </w:tcPr>
          <w:p>
            <w:pPr>
              <w:ind w:left="2959"/>
              <w:spacing w:before="80" w:line="201" w:lineRule="exact"/>
              <w:outlineLvl w:val="1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bookmarkStart w:name="bookmark49" w:id="31"/>
            <w:bookmarkEnd w:id="31"/>
            <w:bookmarkStart w:name="bookmark19" w:id="32"/>
            <w:bookmarkEnd w:id="32"/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2026年项目支出预算表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spacing w:val="48"/>
                <w:position w:val="-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color w:val="212529"/>
                <w:position w:val="-1"/>
              </w:rPr>
              <w:t>(上年结转)</w:t>
            </w:r>
          </w:p>
        </w:tc>
      </w:tr>
      <w:tr>
        <w:trPr>
          <w:trHeight w:val="378" w:hRule="atLeast"/>
        </w:trPr>
        <w:tc>
          <w:tcPr>
            <w:tcW w:w="791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4" w:line="234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9"/>
              </w:rPr>
              <w:t>单位名称：长治高新区综合服务中心</w:t>
            </w:r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574"/>
              <w:spacing w:before="124" w:line="235" w:lineRule="auto"/>
              <w:rPr>
                <w:rFonts w:ascii="SimSun" w:hAnsi="SimSun" w:eastAsia="SimSun" w:cs="SimSun"/>
                <w:sz w:val="12"/>
                <w:szCs w:val="12"/>
              </w:rPr>
            </w:pPr>
            <w:r>
              <w:rPr>
                <w:rFonts w:ascii="SimSun" w:hAnsi="SimSun" w:eastAsia="SimSun" w:cs="SimSun"/>
                <w:sz w:val="12"/>
                <w:szCs w:val="12"/>
                <w:color w:val="212529"/>
                <w:spacing w:val="8"/>
              </w:rPr>
              <w:t>单位：万元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  <w:vMerge w:val="restart"/>
            <w:tcBorders>
              <w:bottom w:val="nil"/>
            </w:tcBorders>
          </w:tcPr>
          <w:p>
            <w:pPr>
              <w:ind w:left="1577"/>
              <w:spacing w:before="305" w:line="156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项目名称</w:t>
            </w:r>
          </w:p>
        </w:tc>
        <w:tc>
          <w:tcPr>
            <w:tcW w:w="1296" w:type="dxa"/>
            <w:vAlign w:val="top"/>
            <w:vMerge w:val="restart"/>
            <w:tcBorders>
              <w:bottom w:val="nil"/>
            </w:tcBorders>
          </w:tcPr>
          <w:p>
            <w:pPr>
              <w:ind w:left="477"/>
              <w:spacing w:before="305" w:line="154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9"/>
                <w:position w:val="-1"/>
              </w:rPr>
              <w:t>合计</w:t>
            </w:r>
          </w:p>
        </w:tc>
        <w:tc>
          <w:tcPr>
            <w:tcW w:w="4034" w:type="dxa"/>
            <w:vAlign w:val="top"/>
            <w:gridSpan w:val="3"/>
          </w:tcPr>
          <w:p>
            <w:pPr>
              <w:ind w:left="1442"/>
              <w:spacing w:before="109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2"/>
                <w:position w:val="-1"/>
              </w:rPr>
              <w:t>2026年财政拨款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ind w:left="209"/>
              <w:spacing w:before="110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一般公共预算</w:t>
            </w:r>
          </w:p>
        </w:tc>
        <w:tc>
          <w:tcPr>
            <w:tcW w:w="1372" w:type="dxa"/>
            <w:vAlign w:val="top"/>
          </w:tcPr>
          <w:p>
            <w:pPr>
              <w:ind w:left="509" w:right="286" w:hanging="240"/>
              <w:spacing w:before="25" w:line="159" w:lineRule="auto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政府性基金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预算</w:t>
            </w:r>
          </w:p>
        </w:tc>
        <w:tc>
          <w:tcPr>
            <w:tcW w:w="1247" w:type="dxa"/>
            <w:vAlign w:val="top"/>
          </w:tcPr>
          <w:p>
            <w:pPr>
              <w:ind w:left="304"/>
              <w:spacing w:before="2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5"/>
                <w:position w:val="-1"/>
              </w:rPr>
              <w:t>国有资本</w:t>
            </w:r>
          </w:p>
          <w:p>
            <w:pPr>
              <w:ind w:left="288"/>
              <w:spacing w:before="26" w:line="158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0"/>
              </w:rPr>
              <w:t>经营预算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</w:tcPr>
          <w:p>
            <w:pPr>
              <w:ind w:left="1875"/>
              <w:spacing w:before="11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1</w:t>
            </w:r>
          </w:p>
        </w:tc>
        <w:tc>
          <w:tcPr>
            <w:tcW w:w="1296" w:type="dxa"/>
            <w:vAlign w:val="top"/>
          </w:tcPr>
          <w:p>
            <w:pPr>
              <w:ind w:left="600"/>
              <w:spacing w:before="11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2</w:t>
            </w:r>
          </w:p>
        </w:tc>
        <w:tc>
          <w:tcPr>
            <w:tcW w:w="1415" w:type="dxa"/>
            <w:vAlign w:val="top"/>
          </w:tcPr>
          <w:p>
            <w:pPr>
              <w:ind w:left="661"/>
              <w:spacing w:before="115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3</w:t>
            </w:r>
          </w:p>
        </w:tc>
        <w:tc>
          <w:tcPr>
            <w:tcW w:w="1372" w:type="dxa"/>
            <w:vAlign w:val="top"/>
          </w:tcPr>
          <w:p>
            <w:pPr>
              <w:ind w:left="635"/>
              <w:spacing w:before="115" w:line="203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4</w:t>
            </w:r>
          </w:p>
        </w:tc>
        <w:tc>
          <w:tcPr>
            <w:tcW w:w="1247" w:type="dxa"/>
            <w:vAlign w:val="top"/>
          </w:tcPr>
          <w:p>
            <w:pPr>
              <w:ind w:left="576"/>
              <w:spacing w:before="115" w:line="202" w:lineRule="exac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position w:val="1"/>
              </w:rPr>
              <w:t>5</w:t>
            </w:r>
          </w:p>
        </w:tc>
      </w:tr>
      <w:tr>
        <w:trPr>
          <w:trHeight w:val="378" w:hRule="atLeast"/>
        </w:trPr>
        <w:tc>
          <w:tcPr>
            <w:tcW w:w="382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83" w:hRule="atLeast"/>
        </w:trPr>
        <w:tc>
          <w:tcPr>
            <w:tcW w:w="3828" w:type="dxa"/>
            <w:vAlign w:val="top"/>
            <w:tcBorders>
              <w:left w:val="single" w:color="FFFFFF" w:sz="4" w:space="0"/>
              <w:bottom w:val="single" w:color="FFFFFF" w:sz="4" w:space="0"/>
              <w:right w:val="single" w:color="000000" w:sz="2" w:space="0"/>
            </w:tcBorders>
          </w:tcPr>
          <w:p>
            <w:pPr>
              <w:ind w:left="5"/>
              <w:spacing w:before="114" w:line="157" w:lineRule="exact"/>
              <w:rPr>
                <w:rFonts w:ascii="Microsoft YaHei" w:hAnsi="Microsoft YaHei" w:eastAsia="Microsoft YaHei" w:cs="Microsoft YaHei"/>
                <w:sz w:val="15"/>
                <w:szCs w:val="15"/>
              </w:rPr>
            </w:pP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注: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2"/>
                <w:w w:val="102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15"/>
                <w:szCs w:val="15"/>
                <w:color w:val="212529"/>
                <w:spacing w:val="11"/>
              </w:rPr>
              <w:t>本表无数据</w:t>
            </w:r>
          </w:p>
        </w:tc>
        <w:tc>
          <w:tcPr>
            <w:tcW w:w="12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34"/>
          <w:footerReference w:type="default" r:id="rId3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3987"/>
        <w:spacing w:before="98" w:line="240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20" w:id="33"/>
      <w:bookmarkEnd w:id="33"/>
      <w:r>
        <w:rPr>
          <w:rFonts w:ascii="Microsoft YaHei" w:hAnsi="Microsoft YaHei" w:eastAsia="Microsoft YaHei" w:cs="Microsoft YaHei"/>
          <w:sz w:val="23"/>
          <w:szCs w:val="23"/>
          <w:spacing w:val="3"/>
          <w:position w:val="-1"/>
        </w:rPr>
        <w:t>第三部分</w:t>
      </w:r>
      <w:r>
        <w:rPr>
          <w:rFonts w:ascii="Microsoft YaHei" w:hAnsi="Microsoft YaHei" w:eastAsia="Microsoft YaHei" w:cs="Microsoft YaHei"/>
          <w:sz w:val="23"/>
          <w:szCs w:val="23"/>
          <w:spacing w:val="59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3"/>
          <w:position w:val="-1"/>
        </w:rPr>
        <w:t>2026年度单位预算情况说明</w:t>
      </w:r>
    </w:p>
    <w:p>
      <w:pPr>
        <w:pStyle w:val="BodyText"/>
        <w:spacing w:line="334" w:lineRule="auto"/>
        <w:rPr/>
      </w:pPr>
      <w:r/>
    </w:p>
    <w:p>
      <w:pPr>
        <w:ind w:left="1513"/>
        <w:spacing w:before="99" w:line="238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1" w:id="34"/>
      <w:bookmarkEnd w:id="34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一、单位预算收支数据变动情况及原因</w:t>
      </w:r>
    </w:p>
    <w:p>
      <w:pPr>
        <w:ind w:left="1514" w:right="1474" w:firstLine="477"/>
        <w:spacing w:before="233" w:line="353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</w:rPr>
        <w:t>2026年度长治高新区综合服务中心预算收入总计729.37万元，其中：本年收入</w:t>
      </w:r>
      <w:r>
        <w:rPr>
          <w:rFonts w:ascii="FangSong" w:hAnsi="FangSong" w:eastAsia="FangSong" w:cs="FangSong"/>
          <w:sz w:val="24"/>
          <w:szCs w:val="24"/>
          <w:spacing w:val="2"/>
        </w:rPr>
        <w:t>729.37万元，上年结转0万元，</w:t>
      </w:r>
      <w:r>
        <w:rPr>
          <w:rFonts w:ascii="FangSong" w:hAnsi="FangSong" w:eastAsia="FangSong" w:cs="FangSong"/>
          <w:sz w:val="24"/>
          <w:szCs w:val="24"/>
          <w:spacing w:val="-6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比上年减少140.18万元，下降16.12%，主要原因是本</w:t>
      </w:r>
      <w:r>
        <w:rPr>
          <w:rFonts w:ascii="FangSong" w:hAnsi="FangSong" w:eastAsia="FangSong" w:cs="FangSong"/>
          <w:sz w:val="24"/>
          <w:szCs w:val="24"/>
          <w:spacing w:val="1"/>
        </w:rPr>
        <w:t>年度财政预算统筹收紧，部分项目延迟实施，相应预算收入予以调</w:t>
      </w:r>
      <w:r>
        <w:rPr>
          <w:rFonts w:ascii="FangSong" w:hAnsi="FangSong" w:eastAsia="FangSong" w:cs="FangSong"/>
          <w:sz w:val="24"/>
          <w:szCs w:val="24"/>
        </w:rPr>
        <w:t>减；本年单位预算</w:t>
      </w:r>
      <w:r>
        <w:rPr>
          <w:rFonts w:ascii="FangSong" w:hAnsi="FangSong" w:eastAsia="FangSong" w:cs="FangSong"/>
          <w:sz w:val="24"/>
          <w:szCs w:val="24"/>
          <w:spacing w:val="2"/>
        </w:rPr>
        <w:t>支出总计729.37万元，其中：本年预算安排729.37万元，上年结转0万元，</w:t>
      </w:r>
      <w:r>
        <w:rPr>
          <w:rFonts w:ascii="FangSong" w:hAnsi="FangSong" w:eastAsia="FangSong" w:cs="FangSong"/>
          <w:sz w:val="24"/>
          <w:szCs w:val="24"/>
          <w:spacing w:val="-5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比上年减</w:t>
      </w:r>
      <w:r>
        <w:rPr>
          <w:rFonts w:ascii="FangSong" w:hAnsi="FangSong" w:eastAsia="FangSong" w:cs="FangSong"/>
          <w:sz w:val="24"/>
          <w:szCs w:val="24"/>
          <w:spacing w:val="1"/>
        </w:rPr>
        <w:t>少140.18万元，下降16.12%，主要原因是本年度财政</w:t>
      </w:r>
      <w:r>
        <w:rPr>
          <w:rFonts w:ascii="FangSong" w:hAnsi="FangSong" w:eastAsia="FangSong" w:cs="FangSong"/>
          <w:sz w:val="24"/>
          <w:szCs w:val="24"/>
        </w:rPr>
        <w:t>预算统筹收紧，部分项目延迟实</w:t>
      </w:r>
      <w:r>
        <w:rPr>
          <w:rFonts w:ascii="FangSong" w:hAnsi="FangSong" w:eastAsia="FangSong" w:cs="FangSong"/>
          <w:sz w:val="24"/>
          <w:szCs w:val="24"/>
          <w:spacing w:val="-3"/>
        </w:rPr>
        <w:t>施，对应项目支出预算予以合理压减。</w:t>
      </w:r>
    </w:p>
    <w:p>
      <w:pPr>
        <w:ind w:left="1513"/>
        <w:spacing w:line="239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2" w:id="35"/>
      <w:bookmarkEnd w:id="35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二、收入预算情况说明</w:t>
      </w:r>
    </w:p>
    <w:p>
      <w:pPr>
        <w:ind w:left="1991"/>
        <w:spacing w:before="229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2026年度长治高新区综合服务中心预算收入729.37万元，主要</w:t>
      </w:r>
      <w:r>
        <w:rPr>
          <w:rFonts w:ascii="FangSong" w:hAnsi="FangSong" w:eastAsia="FangSong" w:cs="FangSong"/>
          <w:sz w:val="24"/>
          <w:szCs w:val="24"/>
        </w:rPr>
        <w:t xml:space="preserve">    </w:t>
      </w:r>
      <w:r>
        <w:rPr>
          <w:rFonts w:ascii="FangSong" w:hAnsi="FangSong" w:eastAsia="FangSong" w:cs="FangSong"/>
          <w:sz w:val="24"/>
          <w:szCs w:val="24"/>
        </w:rPr>
        <w:t>一</w:t>
      </w:r>
      <w:r>
        <w:rPr>
          <w:rFonts w:ascii="FangSong" w:hAnsi="FangSong" w:eastAsia="FangSong" w:cs="FangSong"/>
          <w:sz w:val="24"/>
          <w:szCs w:val="24"/>
        </w:rPr>
        <w:t xml:space="preserve">  </w:t>
      </w:r>
      <w:r>
        <w:rPr>
          <w:rFonts w:ascii="FangSong" w:hAnsi="FangSong" w:eastAsia="FangSong" w:cs="FangSong"/>
          <w:sz w:val="24"/>
          <w:szCs w:val="24"/>
        </w:rPr>
        <w:t>公共预算</w:t>
      </w:r>
    </w:p>
    <w:p>
      <w:pPr>
        <w:ind w:left="1515"/>
        <w:spacing w:before="162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拨款收入729.37万元，</w:t>
      </w:r>
      <w:r>
        <w:rPr>
          <w:rFonts w:ascii="FangSong" w:hAnsi="FangSong" w:eastAsia="FangSong" w:cs="FangSong"/>
          <w:sz w:val="24"/>
          <w:szCs w:val="24"/>
          <w:spacing w:val="-5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占100.00%；政府性基金预算拨款收入</w:t>
      </w:r>
      <w:r>
        <w:rPr>
          <w:rFonts w:ascii="FangSong" w:hAnsi="FangSong" w:eastAsia="FangSong" w:cs="FangSong"/>
          <w:sz w:val="24"/>
          <w:szCs w:val="24"/>
          <w:spacing w:val="-2"/>
        </w:rPr>
        <w:t xml:space="preserve">     </w:t>
      </w:r>
      <w:r>
        <w:rPr>
          <w:rFonts w:ascii="FangSong" w:hAnsi="FangSong" w:eastAsia="FangSong" w:cs="FangSong"/>
          <w:sz w:val="24"/>
          <w:szCs w:val="24"/>
          <w:spacing w:val="-2"/>
        </w:rPr>
        <w:t>，</w:t>
      </w:r>
      <w:r>
        <w:rPr>
          <w:rFonts w:ascii="FangSong" w:hAnsi="FangSong" w:eastAsia="FangSong" w:cs="FangSong"/>
          <w:sz w:val="24"/>
          <w:szCs w:val="24"/>
          <w:spacing w:val="-6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占0%；国有资本</w:t>
      </w:r>
    </w:p>
    <w:p>
      <w:pPr>
        <w:ind w:left="1518" w:right="1474" w:hanging="3"/>
        <w:spacing w:before="178" w:line="35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经营预算拨款收入0万元，</w:t>
      </w:r>
      <w:r>
        <w:rPr>
          <w:rFonts w:ascii="FangSong" w:hAnsi="FangSong" w:eastAsia="FangSong" w:cs="FangSong"/>
          <w:sz w:val="24"/>
          <w:szCs w:val="24"/>
          <w:spacing w:val="-5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占0%；财政专户管理资金</w:t>
      </w:r>
      <w:r>
        <w:rPr>
          <w:rFonts w:ascii="FangSong" w:hAnsi="FangSong" w:eastAsia="FangSong" w:cs="FangSong"/>
          <w:sz w:val="24"/>
          <w:szCs w:val="24"/>
        </w:rPr>
        <w:t>收入0万元，</w:t>
      </w:r>
      <w:r>
        <w:rPr>
          <w:rFonts w:ascii="FangSong" w:hAnsi="FangSong" w:eastAsia="FangSong" w:cs="FangSong"/>
          <w:sz w:val="24"/>
          <w:szCs w:val="24"/>
          <w:spacing w:val="-58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占0%；单位资金0万</w:t>
      </w:r>
      <w:r>
        <w:rPr>
          <w:rFonts w:ascii="FangSong" w:hAnsi="FangSong" w:eastAsia="FangSong" w:cs="FangSong"/>
          <w:sz w:val="24"/>
          <w:szCs w:val="24"/>
          <w:spacing w:val="-3"/>
        </w:rPr>
        <w:t>元，占0%；上年结转0万元，占0%。</w:t>
      </w:r>
    </w:p>
    <w:p>
      <w:pPr>
        <w:pStyle w:val="BodyText"/>
        <w:spacing w:line="323" w:lineRule="auto"/>
        <w:rPr/>
      </w:pPr>
      <w:r/>
    </w:p>
    <w:p>
      <w:pPr>
        <w:pStyle w:val="BodyText"/>
        <w:spacing w:line="323" w:lineRule="auto"/>
        <w:rPr/>
      </w:pPr>
      <w:r/>
    </w:p>
    <w:p>
      <w:pPr>
        <w:ind w:firstLine="2198"/>
        <w:spacing w:before="1" w:line="4344" w:lineRule="exact"/>
        <w:rPr/>
      </w:pPr>
      <w:r>
        <w:pict>
          <v:shape id="_x0000_s400" style="position:absolute;margin-left:86.92pt;margin-top:112.44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86"/>
        </w:rPr>
        <w:drawing>
          <wp:inline distT="0" distB="0" distL="0" distR="0">
            <wp:extent cx="3816286" cy="2758383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16286" cy="275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87" w:lineRule="auto"/>
        <w:rPr/>
      </w:pPr>
      <w:r/>
    </w:p>
    <w:p>
      <w:pPr>
        <w:ind w:left="1514"/>
        <w:spacing w:before="99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3" w:id="36"/>
      <w:bookmarkEnd w:id="36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三、支出预算情况说明</w:t>
      </w:r>
    </w:p>
    <w:p>
      <w:pPr>
        <w:ind w:left="1517" w:right="1474" w:firstLine="473"/>
        <w:spacing w:before="230" w:line="35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2026年度长治高新区综合服务中心支出预算729.37万元，其中</w:t>
      </w:r>
      <w:r>
        <w:rPr>
          <w:rFonts w:ascii="FangSong" w:hAnsi="FangSong" w:eastAsia="FangSong" w:cs="FangSong"/>
          <w:sz w:val="24"/>
          <w:szCs w:val="24"/>
        </w:rPr>
        <w:t>：基本支出138.99</w:t>
      </w:r>
      <w:r>
        <w:rPr>
          <w:rFonts w:ascii="FangSong" w:hAnsi="FangSong" w:eastAsia="FangSong" w:cs="FangSong"/>
          <w:sz w:val="24"/>
          <w:szCs w:val="24"/>
          <w:spacing w:val="-1"/>
        </w:rPr>
        <w:t>万元，占19.06%；项目支出590.38万元，占80.9</w:t>
      </w:r>
      <w:r>
        <w:rPr>
          <w:rFonts w:ascii="FangSong" w:hAnsi="FangSong" w:eastAsia="FangSong" w:cs="FangSong"/>
          <w:sz w:val="24"/>
          <w:szCs w:val="24"/>
          <w:spacing w:val="-2"/>
        </w:rPr>
        <w:t>4%。</w:t>
      </w:r>
    </w:p>
    <w:p>
      <w:pPr>
        <w:ind w:left="1523"/>
        <w:spacing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4" w:id="37"/>
      <w:bookmarkEnd w:id="37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四、财政拨款收支预算总体情况说明</w:t>
      </w:r>
    </w:p>
    <w:p>
      <w:pPr>
        <w:ind w:left="1770" w:right="1474" w:firstLine="220"/>
        <w:spacing w:before="230" w:line="346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2026年度长治高新区综合服务中心财政拨款收支总预算729.37</w:t>
      </w:r>
      <w:r>
        <w:rPr>
          <w:rFonts w:ascii="FangSong" w:hAnsi="FangSong" w:eastAsia="FangSong" w:cs="FangSong"/>
          <w:sz w:val="24"/>
          <w:szCs w:val="24"/>
        </w:rPr>
        <w:t>万元。其中：一般</w:t>
      </w:r>
      <w:r>
        <w:rPr>
          <w:rFonts w:ascii="FangSong" w:hAnsi="FangSong" w:eastAsia="FangSong" w:cs="FangSong"/>
          <w:sz w:val="24"/>
          <w:szCs w:val="24"/>
          <w:spacing w:val="5"/>
        </w:rPr>
        <w:t>共预算拨款729.37万元，政府性基金预算拨款0万元，</w:t>
      </w:r>
      <w:r>
        <w:rPr>
          <w:rFonts w:ascii="FangSong" w:hAnsi="FangSong" w:eastAsia="FangSong" w:cs="FangSong"/>
          <w:sz w:val="24"/>
          <w:szCs w:val="24"/>
          <w:spacing w:val="-6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国有</w:t>
      </w:r>
      <w:r>
        <w:rPr>
          <w:rFonts w:ascii="FangSong" w:hAnsi="FangSong" w:eastAsia="FangSong" w:cs="FangSong"/>
          <w:sz w:val="24"/>
          <w:szCs w:val="24"/>
          <w:spacing w:val="4"/>
        </w:rPr>
        <w:t>资本经</w:t>
      </w:r>
      <w:r>
        <w:rPr>
          <w:rFonts w:ascii="FangSong" w:hAnsi="FangSong" w:eastAsia="FangSong" w:cs="FangSong"/>
          <w:sz w:val="24"/>
          <w:szCs w:val="24"/>
          <w:spacing w:val="4"/>
        </w:rPr>
        <w:t xml:space="preserve">        </w:t>
      </w:r>
      <w:r>
        <w:rPr>
          <w:rFonts w:ascii="FangSong" w:hAnsi="FangSong" w:eastAsia="FangSong" w:cs="FangSong"/>
          <w:sz w:val="24"/>
          <w:szCs w:val="24"/>
          <w:spacing w:val="4"/>
        </w:rPr>
        <w:t>款0万</w:t>
      </w:r>
    </w:p>
    <w:p>
      <w:pPr>
        <w:spacing w:line="346" w:lineRule="auto"/>
        <w:sectPr>
          <w:headerReference w:type="default" r:id="rId36"/>
          <w:footerReference w:type="default" r:id="rId3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1519"/>
        <w:spacing w:before="78" w:line="21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3"/>
        </w:rPr>
        <w:t>元。</w:t>
      </w:r>
      <w:r>
        <w:rPr>
          <w:rFonts w:ascii="FangSong" w:hAnsi="FangSong" w:eastAsia="FangSong" w:cs="FangSong"/>
          <w:sz w:val="24"/>
          <w:szCs w:val="24"/>
          <w:spacing w:val="3"/>
        </w:rPr>
        <w:t xml:space="preserve">    </w:t>
      </w:r>
      <w:r>
        <w:rPr>
          <w:rFonts w:ascii="FangSong" w:hAnsi="FangSong" w:eastAsia="FangSong" w:cs="FangSong"/>
          <w:sz w:val="24"/>
          <w:szCs w:val="24"/>
          <w:spacing w:val="3"/>
        </w:rPr>
        <w:t>：当年拨款收入729.37万元，上年结转收入0万元。支出包括：一般</w:t>
      </w:r>
    </w:p>
    <w:p>
      <w:pPr>
        <w:ind w:left="1535" w:right="1475" w:hanging="13"/>
        <w:spacing w:before="181" w:line="346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务支出78.62万元、社会保障和就业支出3</w:t>
      </w:r>
      <w:r>
        <w:rPr>
          <w:rFonts w:ascii="FangSong" w:hAnsi="FangSong" w:eastAsia="FangSong" w:cs="FangSong"/>
          <w:sz w:val="24"/>
          <w:szCs w:val="24"/>
        </w:rPr>
        <w:t>3.93万元、卫生健康支出9.99万元、城乡社</w:t>
      </w:r>
      <w:r>
        <w:rPr>
          <w:rFonts w:ascii="FangSong" w:hAnsi="FangSong" w:eastAsia="FangSong" w:cs="FangSong"/>
          <w:sz w:val="24"/>
          <w:szCs w:val="24"/>
          <w:spacing w:val="-2"/>
        </w:rPr>
        <w:t>区支出590.38万元、住房保障支出16.44万元等。</w:t>
      </w:r>
    </w:p>
    <w:p>
      <w:pPr>
        <w:ind w:left="1515"/>
        <w:spacing w:before="9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5" w:id="38"/>
      <w:bookmarkEnd w:id="38"/>
      <w:r>
        <w:rPr>
          <w:rFonts w:ascii="Microsoft YaHei" w:hAnsi="Microsoft YaHei" w:eastAsia="Microsoft YaHei" w:cs="Microsoft YaHei"/>
          <w:sz w:val="23"/>
          <w:szCs w:val="23"/>
          <w:spacing w:val="7"/>
          <w:position w:val="-1"/>
        </w:rPr>
        <w:t>五、一般公共预算支出情况说明</w:t>
      </w:r>
    </w:p>
    <w:p>
      <w:pPr>
        <w:ind w:left="1995"/>
        <w:spacing w:before="229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（一）一般公共预算当年支出规模变化情况</w:t>
      </w:r>
    </w:p>
    <w:p>
      <w:pPr>
        <w:ind w:left="1515" w:right="1474" w:firstLine="475"/>
        <w:spacing w:before="161" w:line="35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3"/>
        </w:rPr>
        <w:t>2026年度长治高新区综合服务中心一般公共预算当</w:t>
      </w:r>
      <w:r>
        <w:rPr>
          <w:rFonts w:ascii="FangSong" w:hAnsi="FangSong" w:eastAsia="FangSong" w:cs="FangSong"/>
          <w:sz w:val="24"/>
          <w:szCs w:val="24"/>
          <w:spacing w:val="2"/>
        </w:rPr>
        <w:t>年支出729.37万元,</w:t>
      </w:r>
      <w:r>
        <w:rPr>
          <w:rFonts w:ascii="FangSong" w:hAnsi="FangSong" w:eastAsia="FangSong" w:cs="FangSong"/>
          <w:sz w:val="24"/>
          <w:szCs w:val="24"/>
          <w:spacing w:val="-7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比上年减</w:t>
      </w:r>
      <w:r>
        <w:rPr>
          <w:rFonts w:ascii="FangSong" w:hAnsi="FangSong" w:eastAsia="FangSong" w:cs="FangSong"/>
          <w:sz w:val="24"/>
          <w:szCs w:val="24"/>
          <w:spacing w:val="-1"/>
        </w:rPr>
        <w:t>少140.18万元，下降16.12%。</w:t>
      </w:r>
    </w:p>
    <w:p>
      <w:pPr>
        <w:ind w:left="1995"/>
        <w:spacing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（二）一般公共预算当年支出结构情况</w:t>
      </w:r>
    </w:p>
    <w:p>
      <w:pPr>
        <w:ind w:left="2020" w:right="1474" w:hanging="29"/>
        <w:spacing w:before="161" w:line="35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2026年度长治高新区综合服务中心一般公共预算当年支出729.3</w:t>
      </w:r>
      <w:r>
        <w:rPr>
          <w:rFonts w:ascii="FangSong" w:hAnsi="FangSong" w:eastAsia="FangSong" w:cs="FangSong"/>
          <w:sz w:val="24"/>
          <w:szCs w:val="24"/>
          <w:spacing w:val="3"/>
        </w:rPr>
        <w:t>7万元,主要用于</w:t>
      </w:r>
      <w:r>
        <w:rPr>
          <w:rFonts w:ascii="FangSong" w:hAnsi="FangSong" w:eastAsia="FangSong" w:cs="FangSong"/>
          <w:sz w:val="24"/>
          <w:szCs w:val="24"/>
          <w:spacing w:val="4"/>
        </w:rPr>
        <w:t>方面：一般公共服务支出78.62万元，</w:t>
      </w:r>
      <w:r>
        <w:rPr>
          <w:rFonts w:ascii="FangSong" w:hAnsi="FangSong" w:eastAsia="FangSong" w:cs="FangSong"/>
          <w:sz w:val="24"/>
          <w:szCs w:val="24"/>
          <w:spacing w:val="-4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占10.78%；社会保障和就业支</w:t>
      </w:r>
      <w:r>
        <w:rPr>
          <w:rFonts w:ascii="FangSong" w:hAnsi="FangSong" w:eastAsia="FangSong" w:cs="FangSong"/>
          <w:sz w:val="24"/>
          <w:szCs w:val="24"/>
          <w:spacing w:val="4"/>
        </w:rPr>
        <w:t xml:space="preserve">       </w:t>
      </w:r>
      <w:r>
        <w:rPr>
          <w:rFonts w:ascii="FangSong" w:hAnsi="FangSong" w:eastAsia="FangSong" w:cs="FangSong"/>
          <w:sz w:val="24"/>
          <w:szCs w:val="24"/>
          <w:spacing w:val="4"/>
        </w:rPr>
        <w:t>万</w:t>
      </w:r>
    </w:p>
    <w:p>
      <w:pPr>
        <w:ind w:left="1519"/>
        <w:spacing w:before="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元</w:t>
      </w:r>
      <w:r>
        <w:rPr>
          <w:rFonts w:ascii="FangSong" w:hAnsi="FangSong" w:eastAsia="FangSong" w:cs="FangSong"/>
          <w:sz w:val="24"/>
          <w:szCs w:val="24"/>
          <w:spacing w:val="-6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，</w:t>
      </w:r>
      <w:r>
        <w:rPr>
          <w:rFonts w:ascii="FangSong" w:hAnsi="FangSong" w:eastAsia="FangSong" w:cs="FangSong"/>
          <w:sz w:val="24"/>
          <w:szCs w:val="24"/>
          <w:spacing w:val="-4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占4.65%；卫生健康支出9.99万元</w:t>
      </w:r>
      <w:r>
        <w:rPr>
          <w:rFonts w:ascii="FangSong" w:hAnsi="FangSong" w:eastAsia="FangSong" w:cs="FangSong"/>
          <w:sz w:val="24"/>
          <w:szCs w:val="24"/>
          <w:spacing w:val="-6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，</w:t>
      </w:r>
      <w:r>
        <w:rPr>
          <w:rFonts w:ascii="FangSong" w:hAnsi="FangSong" w:eastAsia="FangSong" w:cs="FangSong"/>
          <w:sz w:val="24"/>
          <w:szCs w:val="24"/>
          <w:spacing w:val="-4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4"/>
        </w:rPr>
        <w:t>占1.37%；城乡社</w:t>
      </w:r>
      <w:r>
        <w:rPr>
          <w:rFonts w:ascii="FangSong" w:hAnsi="FangSong" w:eastAsia="FangSong" w:cs="FangSong"/>
          <w:sz w:val="24"/>
          <w:szCs w:val="24"/>
          <w:spacing w:val="3"/>
        </w:rPr>
        <w:t>区支</w:t>
      </w:r>
      <w:r>
        <w:rPr>
          <w:rFonts w:ascii="FangSong" w:hAnsi="FangSong" w:eastAsia="FangSong" w:cs="FangSong"/>
          <w:sz w:val="24"/>
          <w:szCs w:val="24"/>
          <w:spacing w:val="3"/>
        </w:rPr>
        <w:t xml:space="preserve">        </w:t>
      </w:r>
      <w:r>
        <w:rPr>
          <w:rFonts w:ascii="FangSong" w:hAnsi="FangSong" w:eastAsia="FangSong" w:cs="FangSong"/>
          <w:sz w:val="24"/>
          <w:szCs w:val="24"/>
          <w:spacing w:val="3"/>
        </w:rPr>
        <w:t>万元</w:t>
      </w:r>
      <w:r>
        <w:rPr>
          <w:rFonts w:ascii="FangSong" w:hAnsi="FangSong" w:eastAsia="FangSong" w:cs="FangSong"/>
          <w:sz w:val="24"/>
          <w:szCs w:val="24"/>
          <w:spacing w:val="-6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3"/>
        </w:rPr>
        <w:t>，</w:t>
      </w:r>
      <w:r>
        <w:rPr>
          <w:rFonts w:ascii="FangSong" w:hAnsi="FangSong" w:eastAsia="FangSong" w:cs="FangSong"/>
          <w:sz w:val="24"/>
          <w:szCs w:val="24"/>
          <w:spacing w:val="-4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3"/>
        </w:rPr>
        <w:t>占</w:t>
      </w:r>
    </w:p>
    <w:p>
      <w:pPr>
        <w:ind w:left="1509"/>
        <w:spacing w:before="161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80.94%；住房保障支出16.44万元，占2.25%等。</w:t>
      </w:r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firstLine="3736"/>
        <w:spacing w:line="3166" w:lineRule="exact"/>
        <w:rPr/>
      </w:pPr>
      <w:r>
        <w:rPr>
          <w:position w:val="-63"/>
        </w:rPr>
        <w:drawing>
          <wp:inline distT="0" distB="0" distL="0" distR="0">
            <wp:extent cx="3448603" cy="201036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8603" cy="20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513"/>
        <w:spacing w:before="99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r>
        <w:pict>
          <v:shape id="_x0000_s430" style="position:absolute;margin-left:86.92pt;margin-top:-28.4661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6" w:id="39"/>
      <w:bookmarkEnd w:id="39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六、一般公共预算基本支出情况说明</w:t>
      </w:r>
    </w:p>
    <w:p>
      <w:pPr>
        <w:ind w:left="1546" w:right="1474" w:firstLine="444"/>
        <w:spacing w:before="230" w:line="34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7"/>
        </w:rPr>
        <w:t>2026年度长治高新区综合服务中心一般公共预算安排基本支出138.99万元，其</w:t>
      </w:r>
      <w:r>
        <w:rPr>
          <w:rFonts w:ascii="FangSong" w:hAnsi="FangSong" w:eastAsia="FangSong" w:cs="FangSong"/>
          <w:sz w:val="24"/>
          <w:szCs w:val="24"/>
          <w:spacing w:val="-26"/>
        </w:rPr>
        <w:t>中：</w:t>
      </w:r>
    </w:p>
    <w:p>
      <w:pPr>
        <w:ind w:left="1515" w:right="1475" w:firstLine="483"/>
        <w:spacing w:before="13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人员经费131.56万元，主要包括：其他工资福利</w:t>
      </w:r>
      <w:r>
        <w:rPr>
          <w:rFonts w:ascii="FangSong" w:hAnsi="FangSong" w:eastAsia="FangSong" w:cs="FangSong"/>
          <w:sz w:val="24"/>
          <w:szCs w:val="24"/>
        </w:rPr>
        <w:t>支出、公务员医疗补助缴费、其</w:t>
      </w:r>
      <w:r>
        <w:rPr>
          <w:rFonts w:ascii="FangSong" w:hAnsi="FangSong" w:eastAsia="FangSong" w:cs="FangSong"/>
          <w:sz w:val="24"/>
          <w:szCs w:val="24"/>
          <w:spacing w:val="1"/>
        </w:rPr>
        <w:t>他社会保障缴费、绩效工资、基本工资、机关事业单位基本养老</w:t>
      </w:r>
      <w:r>
        <w:rPr>
          <w:rFonts w:ascii="FangSong" w:hAnsi="FangSong" w:eastAsia="FangSong" w:cs="FangSong"/>
          <w:sz w:val="24"/>
          <w:szCs w:val="24"/>
        </w:rPr>
        <w:t>保险缴费、退休费、</w:t>
      </w:r>
      <w:r>
        <w:rPr>
          <w:rFonts w:ascii="FangSong" w:hAnsi="FangSong" w:eastAsia="FangSong" w:cs="FangSong"/>
          <w:sz w:val="24"/>
          <w:szCs w:val="24"/>
          <w:spacing w:val="-1"/>
        </w:rPr>
        <w:t>住房公积金、奖励金、津贴补贴、职业年金缴费、职工</w:t>
      </w:r>
      <w:r>
        <w:rPr>
          <w:rFonts w:ascii="FangSong" w:hAnsi="FangSong" w:eastAsia="FangSong" w:cs="FangSong"/>
          <w:sz w:val="24"/>
          <w:szCs w:val="24"/>
          <w:spacing w:val="-2"/>
        </w:rPr>
        <w:t>基本医疗保险缴费等；</w:t>
      </w:r>
    </w:p>
    <w:p>
      <w:pPr>
        <w:ind w:left="1522" w:right="1474" w:firstLine="478"/>
        <w:spacing w:before="6" w:line="346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公用经费7.42万元，主要包括：邮电费、办公费</w:t>
      </w:r>
      <w:r>
        <w:rPr>
          <w:rFonts w:ascii="FangSong" w:hAnsi="FangSong" w:eastAsia="FangSong" w:cs="FangSong"/>
          <w:sz w:val="24"/>
          <w:szCs w:val="24"/>
        </w:rPr>
        <w:t>、其他对个人和家庭的补助、公</w:t>
      </w:r>
      <w:r>
        <w:rPr>
          <w:rFonts w:ascii="FangSong" w:hAnsi="FangSong" w:eastAsia="FangSong" w:cs="FangSong"/>
          <w:sz w:val="24"/>
          <w:szCs w:val="24"/>
          <w:spacing w:val="1"/>
        </w:rPr>
        <w:t>务用车运行维护费、其他商品和服务支出、维修（</w:t>
      </w:r>
      <w:r>
        <w:rPr>
          <w:rFonts w:ascii="FangSong" w:hAnsi="FangSong" w:eastAsia="FangSong" w:cs="FangSong"/>
          <w:sz w:val="24"/>
          <w:szCs w:val="24"/>
        </w:rPr>
        <w:t>护）费、委托业务费、差旅费、培</w:t>
      </w:r>
    </w:p>
    <w:p>
      <w:pPr>
        <w:ind w:left="2004"/>
        <w:spacing w:before="16" w:line="22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5"/>
        </w:rPr>
        <w:t>等。</w:t>
      </w:r>
    </w:p>
    <w:p>
      <w:pPr>
        <w:ind w:left="1506"/>
        <w:spacing w:before="171" w:line="238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7" w:id="40"/>
      <w:bookmarkEnd w:id="40"/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七、</w:t>
      </w:r>
      <w:r>
        <w:rPr>
          <w:rFonts w:ascii="Microsoft YaHei" w:hAnsi="Microsoft YaHei" w:eastAsia="Microsoft YaHei" w:cs="Microsoft YaHei"/>
          <w:sz w:val="23"/>
          <w:szCs w:val="23"/>
          <w:spacing w:val="11"/>
          <w:position w:val="-1"/>
        </w:rPr>
        <w:t xml:space="preserve">  </w:t>
      </w:r>
      <w:r>
        <w:rPr>
          <w:rFonts w:ascii="Microsoft YaHei" w:hAnsi="Microsoft YaHei" w:eastAsia="Microsoft YaHei" w:cs="Microsoft YaHei"/>
          <w:sz w:val="23"/>
          <w:szCs w:val="23"/>
          <w:spacing w:val="15"/>
          <w:position w:val="-1"/>
        </w:rPr>
        <w:t>"三公"经费增减变动原因说明</w:t>
      </w:r>
    </w:p>
    <w:p>
      <w:pPr>
        <w:spacing w:line="238" w:lineRule="exact"/>
        <w:sectPr>
          <w:headerReference w:type="default" r:id="rId39"/>
          <w:footerReference w:type="default" r:id="rId40"/>
          <w:pgSz w:w="11900" w:h="16840"/>
          <w:pgMar w:top="642" w:right="0" w:bottom="340" w:left="0" w:header="326" w:footer="111" w:gutter="0"/>
        </w:sectPr>
        <w:rPr>
          <w:rFonts w:ascii="Microsoft YaHei" w:hAnsi="Microsoft YaHei" w:eastAsia="Microsoft YaHei" w:cs="Microsoft YaHei"/>
          <w:sz w:val="23"/>
          <w:szCs w:val="23"/>
        </w:rPr>
      </w:pP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2726"/>
        <w:spacing w:before="7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2"/>
        </w:rPr>
        <w:t>长治高新区综合服务中心财政拨款安排的“</w:t>
      </w:r>
      <w:r>
        <w:rPr>
          <w:rFonts w:ascii="FangSong" w:hAnsi="FangSong" w:eastAsia="FangSong" w:cs="FangSong"/>
          <w:sz w:val="24"/>
          <w:szCs w:val="24"/>
          <w:spacing w:val="-9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三公</w:t>
      </w:r>
      <w:r>
        <w:rPr>
          <w:rFonts w:ascii="FangSong" w:hAnsi="FangSong" w:eastAsia="FangSong" w:cs="FangSong"/>
          <w:sz w:val="24"/>
          <w:szCs w:val="24"/>
          <w:spacing w:val="-8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”经费预</w:t>
      </w:r>
      <w:r>
        <w:rPr>
          <w:rFonts w:ascii="FangSong" w:hAnsi="FangSong" w:eastAsia="FangSong" w:cs="FangSong"/>
          <w:sz w:val="24"/>
          <w:szCs w:val="24"/>
          <w:spacing w:val="1"/>
        </w:rPr>
        <w:t>算10.50</w:t>
      </w:r>
    </w:p>
    <w:p>
      <w:pPr>
        <w:ind w:left="1520" w:right="1474" w:hanging="9"/>
        <w:spacing w:before="178" w:line="346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2025年减少</w:t>
      </w:r>
      <w:r>
        <w:rPr>
          <w:rFonts w:ascii="FangSong" w:hAnsi="FangSong" w:eastAsia="FangSong" w:cs="FangSong"/>
          <w:sz w:val="24"/>
          <w:szCs w:val="24"/>
          <w:spacing w:val="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32.50万元，主要原因是本年度未编制车辆购置费</w:t>
      </w:r>
      <w:r>
        <w:rPr>
          <w:rFonts w:ascii="FangSong" w:hAnsi="FangSong" w:eastAsia="FangSong" w:cs="FangSong"/>
          <w:sz w:val="24"/>
          <w:szCs w:val="24"/>
        </w:rPr>
        <w:t>预算，相应减少了“三</w:t>
      </w:r>
      <w:r>
        <w:rPr>
          <w:rFonts w:ascii="FangSong" w:hAnsi="FangSong" w:eastAsia="FangSong" w:cs="FangSong"/>
          <w:sz w:val="24"/>
          <w:szCs w:val="24"/>
          <w:spacing w:val="-1"/>
        </w:rPr>
        <w:t>公”经费相关支出额度，严格按照财政预算管控要求，厉行节约、严控经费支出。</w:t>
      </w:r>
    </w:p>
    <w:p>
      <w:pPr>
        <w:ind w:left="1997"/>
        <w:spacing w:before="13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其中：因公出国（境）费0万元，与上年预算数相同；公务</w:t>
      </w:r>
      <w:r>
        <w:rPr>
          <w:rFonts w:ascii="FangSong" w:hAnsi="FangSong" w:eastAsia="FangSong" w:cs="FangSong"/>
          <w:sz w:val="24"/>
          <w:szCs w:val="24"/>
        </w:rPr>
        <w:t>接待费0万元，与上年</w:t>
      </w:r>
    </w:p>
    <w:p>
      <w:pPr>
        <w:ind w:left="1515" w:right="1474" w:firstLine="2"/>
        <w:spacing w:before="176" w:line="353" w:lineRule="auto"/>
        <w:jc w:val="right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预算数相同；公务用车购置及运行费10.50万元，与上</w:t>
      </w:r>
      <w:r>
        <w:rPr>
          <w:rFonts w:ascii="FangSong" w:hAnsi="FangSong" w:eastAsia="FangSong" w:cs="FangSong"/>
          <w:sz w:val="24"/>
          <w:szCs w:val="24"/>
        </w:rPr>
        <w:t>年相比预算数减少32.50万元，</w:t>
      </w:r>
      <w:r>
        <w:rPr>
          <w:rFonts w:ascii="FangSong" w:hAnsi="FangSong" w:eastAsia="FangSong" w:cs="FangSong"/>
          <w:sz w:val="24"/>
          <w:szCs w:val="24"/>
        </w:rPr>
        <w:t>主要原因是本年度未编制车辆购置费预算，相应减少了“三公</w:t>
      </w:r>
      <w:r>
        <w:rPr>
          <w:rFonts w:ascii="FangSong" w:hAnsi="FangSong" w:eastAsia="FangSong" w:cs="FangSong"/>
          <w:sz w:val="24"/>
          <w:szCs w:val="24"/>
          <w:spacing w:val="-87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”经费相关支</w:t>
      </w:r>
      <w:r>
        <w:rPr>
          <w:rFonts w:ascii="FangSong" w:hAnsi="FangSong" w:eastAsia="FangSong" w:cs="FangSong"/>
          <w:sz w:val="24"/>
          <w:szCs w:val="24"/>
          <w:spacing w:val="-1"/>
        </w:rPr>
        <w:t>出额度，</w:t>
      </w:r>
      <w:r>
        <w:rPr>
          <w:rFonts w:ascii="FangSong" w:hAnsi="FangSong" w:eastAsia="FangSong" w:cs="FangSong"/>
          <w:sz w:val="24"/>
          <w:szCs w:val="24"/>
          <w:spacing w:val="4"/>
        </w:rPr>
        <w:t>严格按照财政预算管控要求，厉行节约、严控经费支出，公务用车运行</w:t>
      </w:r>
      <w:r>
        <w:rPr>
          <w:rFonts w:ascii="FangSong" w:hAnsi="FangSong" w:eastAsia="FangSong" w:cs="FangSong"/>
          <w:sz w:val="24"/>
          <w:szCs w:val="24"/>
          <w:spacing w:val="3"/>
        </w:rPr>
        <w:t>维护费10.50</w:t>
      </w:r>
      <w:r>
        <w:rPr>
          <w:rFonts w:ascii="FangSong" w:hAnsi="FangSong" w:eastAsia="FangSong" w:cs="FangSong"/>
          <w:sz w:val="24"/>
          <w:szCs w:val="24"/>
          <w:spacing w:val="1"/>
        </w:rPr>
        <w:t>万元，与上年相比预算数减少0.50万元，主要原因是通过优化</w:t>
      </w:r>
      <w:r>
        <w:rPr>
          <w:rFonts w:ascii="FangSong" w:hAnsi="FangSong" w:eastAsia="FangSong" w:cs="FangSong"/>
          <w:sz w:val="24"/>
          <w:szCs w:val="24"/>
        </w:rPr>
        <w:t>车辆使用安排，加强车</w:t>
      </w:r>
      <w:r>
        <w:rPr>
          <w:rFonts w:ascii="FangSong" w:hAnsi="FangSong" w:eastAsia="FangSong" w:cs="FangSong"/>
          <w:sz w:val="24"/>
          <w:szCs w:val="24"/>
          <w:spacing w:val="2"/>
        </w:rPr>
        <w:t>辆</w:t>
      </w:r>
      <w:r>
        <w:rPr>
          <w:rFonts w:ascii="FangSong" w:hAnsi="FangSong" w:eastAsia="FangSong" w:cs="FangSong"/>
          <w:sz w:val="24"/>
          <w:szCs w:val="24"/>
          <w:spacing w:val="-4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2"/>
        </w:rPr>
        <w:t>日常维护管理，降低维修和燃油费，从而降低了运行维护成本；公务用车购置费0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,</w:t>
      </w:r>
      <w:r>
        <w:rPr>
          <w:rFonts w:ascii="FangSong" w:hAnsi="FangSong" w:eastAsia="FangSong" w:cs="FangSong"/>
          <w:sz w:val="24"/>
          <w:szCs w:val="24"/>
          <w:spacing w:val="8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7"/>
        </w:rPr>
        <w:t>与上年相比预算数减少32.00万元，主要原因是本年度未编制车</w:t>
      </w:r>
      <w:r>
        <w:rPr>
          <w:rFonts w:ascii="FangSong" w:hAnsi="FangSong" w:eastAsia="FangSong" w:cs="FangSong"/>
          <w:sz w:val="24"/>
          <w:szCs w:val="24"/>
          <w:spacing w:val="7"/>
        </w:rPr>
        <w:t xml:space="preserve">      </w:t>
      </w:r>
      <w:r>
        <w:rPr>
          <w:rFonts w:ascii="FangSong" w:hAnsi="FangSong" w:eastAsia="FangSong" w:cs="FangSong"/>
          <w:sz w:val="24"/>
          <w:szCs w:val="24"/>
          <w:spacing w:val="6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6"/>
        </w:rPr>
        <w:t>预</w:t>
      </w:r>
    </w:p>
    <w:p>
      <w:pPr>
        <w:ind w:left="1515"/>
        <w:spacing w:before="7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5"/>
        </w:rPr>
        <w:t>算，相应减少了“</w:t>
      </w:r>
      <w:r>
        <w:rPr>
          <w:rFonts w:ascii="FangSong" w:hAnsi="FangSong" w:eastAsia="FangSong" w:cs="FangSong"/>
          <w:sz w:val="24"/>
          <w:szCs w:val="24"/>
          <w:spacing w:val="-8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三公</w:t>
      </w:r>
      <w:r>
        <w:rPr>
          <w:rFonts w:ascii="FangSong" w:hAnsi="FangSong" w:eastAsia="FangSong" w:cs="FangSong"/>
          <w:sz w:val="24"/>
          <w:szCs w:val="24"/>
          <w:spacing w:val="-8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5"/>
        </w:rPr>
        <w:t>”经费相关支出额度，严格按照财政预算</w:t>
      </w:r>
      <w:r>
        <w:rPr>
          <w:rFonts w:ascii="FangSong" w:hAnsi="FangSong" w:eastAsia="FangSong" w:cs="FangSong"/>
          <w:sz w:val="24"/>
          <w:szCs w:val="24"/>
          <w:spacing w:val="5"/>
        </w:rPr>
        <w:t xml:space="preserve">        </w:t>
      </w:r>
      <w:r>
        <w:rPr>
          <w:rFonts w:ascii="FangSong" w:hAnsi="FangSong" w:eastAsia="FangSong" w:cs="FangSong"/>
          <w:sz w:val="24"/>
          <w:szCs w:val="24"/>
          <w:spacing w:val="5"/>
        </w:rPr>
        <w:t>，</w:t>
      </w:r>
      <w:r>
        <w:rPr>
          <w:rFonts w:ascii="FangSong" w:hAnsi="FangSong" w:eastAsia="FangSong" w:cs="FangSong"/>
          <w:sz w:val="24"/>
          <w:szCs w:val="24"/>
          <w:spacing w:val="4"/>
        </w:rPr>
        <w:t>厉行节</w:t>
      </w:r>
    </w:p>
    <w:p>
      <w:pPr>
        <w:ind w:left="1517"/>
        <w:spacing w:before="162" w:line="22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约、严控经费支出。</w:t>
      </w:r>
    </w:p>
    <w:p>
      <w:pPr>
        <w:ind w:firstLine="1500"/>
        <w:spacing w:before="81" w:line="4501" w:lineRule="exact"/>
        <w:rPr/>
      </w:pPr>
      <w:r>
        <w:rPr>
          <w:position w:val="-90"/>
        </w:rPr>
        <w:drawing>
          <wp:inline distT="0" distB="0" distL="0" distR="0">
            <wp:extent cx="5667375" cy="2857986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67375" cy="285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05"/>
        <w:spacing w:before="268"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8" w:id="41"/>
      <w:bookmarkEnd w:id="41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八、机关运行经费增减变动原因说明</w:t>
      </w:r>
    </w:p>
    <w:p>
      <w:pPr>
        <w:ind w:left="1996"/>
        <w:spacing w:before="230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本单位无机关运行经费。</w:t>
      </w:r>
    </w:p>
    <w:p>
      <w:pPr>
        <w:ind w:left="1510"/>
        <w:spacing w:before="160" w:line="234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29" w:id="42"/>
      <w:bookmarkEnd w:id="42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九、政府采购情况</w:t>
      </w:r>
    </w:p>
    <w:p>
      <w:pPr>
        <w:ind w:left="1520" w:right="1474" w:firstLine="470"/>
        <w:spacing w:before="233" w:line="35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4"/>
        </w:rPr>
        <w:t>2026年长治高新区综合服务中心政府采购预算总额52.50万元。其中：</w:t>
      </w:r>
      <w:r>
        <w:rPr>
          <w:rFonts w:ascii="FangSong" w:hAnsi="FangSong" w:eastAsia="FangSong" w:cs="FangSong"/>
          <w:sz w:val="24"/>
          <w:szCs w:val="24"/>
          <w:spacing w:val="3"/>
        </w:rPr>
        <w:t>政府采购</w:t>
      </w:r>
      <w:r>
        <w:rPr>
          <w:rFonts w:ascii="FangSong" w:hAnsi="FangSong" w:eastAsia="FangSong" w:cs="FangSong"/>
          <w:sz w:val="24"/>
          <w:szCs w:val="24"/>
          <w:spacing w:val="-1"/>
        </w:rPr>
        <w:t>货物预算50.00万元、政府采购工程预算0万元、政府采购服务预算2.5</w:t>
      </w:r>
      <w:r>
        <w:rPr>
          <w:rFonts w:ascii="FangSong" w:hAnsi="FangSong" w:eastAsia="FangSong" w:cs="FangSong"/>
          <w:sz w:val="24"/>
          <w:szCs w:val="24"/>
          <w:spacing w:val="-2"/>
        </w:rPr>
        <w:t>0万元。</w:t>
      </w:r>
    </w:p>
    <w:p>
      <w:pPr>
        <w:ind w:left="1512"/>
        <w:spacing w:line="240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0" w:id="43"/>
      <w:bookmarkEnd w:id="43"/>
      <w:r>
        <w:rPr>
          <w:rFonts w:ascii="Microsoft YaHei" w:hAnsi="Microsoft YaHei" w:eastAsia="Microsoft YaHei" w:cs="Microsoft YaHei"/>
          <w:sz w:val="23"/>
          <w:szCs w:val="23"/>
          <w:spacing w:val="8"/>
          <w:position w:val="-1"/>
        </w:rPr>
        <w:t>十、绩效管理情况</w:t>
      </w:r>
    </w:p>
    <w:p>
      <w:pPr>
        <w:ind w:left="2006"/>
        <w:spacing w:before="231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1、整体绩效目标</w:t>
      </w:r>
    </w:p>
    <w:p>
      <w:pPr>
        <w:ind w:left="1511"/>
        <w:spacing w:before="161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2026年编报单位整体绩效目标，涉及资金0万元。</w:t>
      </w:r>
    </w:p>
    <w:p>
      <w:pPr>
        <w:ind w:left="1991"/>
        <w:spacing w:before="17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2、项目绩效目标</w:t>
      </w:r>
    </w:p>
    <w:p>
      <w:pPr>
        <w:spacing w:line="222" w:lineRule="auto"/>
        <w:sectPr>
          <w:headerReference w:type="default" r:id="rId42"/>
          <w:footerReference w:type="default" r:id="rId43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85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2733"/>
        <w:spacing w:before="78"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8"/>
        </w:rPr>
        <w:t>长治高新区综合服务中心纳入绩效目标管理的二级项目10个，共</w:t>
      </w:r>
    </w:p>
    <w:p>
      <w:pPr>
        <w:ind w:left="1515" w:right="1474" w:hanging="2"/>
        <w:spacing w:before="175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3"/>
        </w:rPr>
        <w:t>590.38万元。其中：其他运转类项目10个，涉及金额590.38万元；特定目标类项目0</w:t>
      </w:r>
      <w:r>
        <w:rPr>
          <w:rFonts w:ascii="FangSong" w:hAnsi="FangSong" w:eastAsia="FangSong" w:cs="FangSong"/>
          <w:sz w:val="24"/>
          <w:szCs w:val="24"/>
          <w:spacing w:val="6"/>
        </w:rPr>
        <w:t>个，涉及金额0万元。公开项目绩效目标10个，涉及项</w:t>
      </w:r>
      <w:r>
        <w:rPr>
          <w:rFonts w:ascii="FangSong" w:hAnsi="FangSong" w:eastAsia="FangSong" w:cs="FangSong"/>
          <w:sz w:val="24"/>
          <w:szCs w:val="24"/>
          <w:spacing w:val="-4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目金额590.38万元，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6"/>
        </w:rPr>
        <w:t>占部门</w:t>
      </w:r>
      <w:r>
        <w:rPr>
          <w:rFonts w:ascii="FangSong" w:hAnsi="FangSong" w:eastAsia="FangSong" w:cs="FangSong"/>
          <w:sz w:val="24"/>
          <w:szCs w:val="24"/>
          <w:spacing w:val="1"/>
        </w:rPr>
        <w:t>（单位）项目支出总额的100%。其中：其他运转类项目10</w:t>
      </w:r>
      <w:r>
        <w:rPr>
          <w:rFonts w:ascii="FangSong" w:hAnsi="FangSong" w:eastAsia="FangSong" w:cs="FangSong"/>
          <w:sz w:val="24"/>
          <w:szCs w:val="24"/>
        </w:rPr>
        <w:t>个，涉及项目金额590.38万</w:t>
      </w:r>
      <w:r>
        <w:rPr>
          <w:rFonts w:ascii="FangSong" w:hAnsi="FangSong" w:eastAsia="FangSong" w:cs="FangSong"/>
          <w:sz w:val="24"/>
          <w:szCs w:val="24"/>
          <w:spacing w:val="-2"/>
        </w:rPr>
        <w:t>元；特定目标类项目0个，涉及项目金额0万元。</w:t>
      </w:r>
    </w:p>
    <w:p>
      <w:pPr>
        <w:ind w:left="1515"/>
        <w:spacing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（项目绩效目标表公开情况见附件）</w:t>
      </w:r>
    </w:p>
    <w:p>
      <w:pPr>
        <w:spacing w:line="222" w:lineRule="auto"/>
        <w:sectPr>
          <w:headerReference w:type="default" r:id="rId45"/>
          <w:footerReference w:type="default" r:id="rId46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9825" w:lineRule="exact"/>
        <w:rPr/>
      </w:pPr>
      <w:r>
        <w:pict>
          <v:shape id="_x0000_s496" style="position:absolute;margin-left:86.92pt;margin-top:472.067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8" style="position:absolute;margin-left:391.92pt;margin-top:228.067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25" w:lineRule="exact"/>
        <w:sectPr>
          <w:headerReference w:type="default" r:id="rId47"/>
          <w:footerReference w:type="default" r:id="rId4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065" w:lineRule="exact"/>
        <w:rPr/>
      </w:pPr>
      <w:r>
        <w:pict>
          <v:shape id="_x0000_s500" style="position:absolute;margin-left:391.92pt;margin-top:228.067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2" style="position:absolute;margin-left:86.92pt;margin-top:472.067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01"/>
        </w:rPr>
        <w:drawing>
          <wp:inline distT="0" distB="0" distL="0" distR="0">
            <wp:extent cx="4486275" cy="639127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65" w:lineRule="exact"/>
        <w:sectPr>
          <w:footerReference w:type="default" r:id="rId5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9825" w:lineRule="exact"/>
        <w:rPr/>
      </w:pPr>
      <w:r>
        <w:pict>
          <v:shape id="_x0000_s504" style="position:absolute;margin-left:391.92pt;margin-top:228.067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6" style="position:absolute;margin-left:86.92pt;margin-top:472.067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25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9825" w:lineRule="exact"/>
        <w:rPr/>
      </w:pPr>
      <w:r>
        <w:pict>
          <v:shape id="_x0000_s508" style="position:absolute;margin-left:86.92pt;margin-top:472.067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0" style="position:absolute;margin-left:391.92pt;margin-top:228.067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25" w:lineRule="exact"/>
        <w:sectPr>
          <w:footerReference w:type="default" r:id="rId5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065" w:lineRule="exact"/>
        <w:rPr/>
      </w:pPr>
      <w:r>
        <w:pict>
          <v:shape id="_x0000_s512" style="position:absolute;margin-left:391.92pt;margin-top:228.067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4" style="position:absolute;margin-left:86.92pt;margin-top:472.067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01"/>
        </w:rPr>
        <w:drawing>
          <wp:inline distT="0" distB="0" distL="0" distR="0">
            <wp:extent cx="4486275" cy="639127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65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065" w:lineRule="exact"/>
        <w:rPr/>
      </w:pPr>
      <w:r>
        <w:pict>
          <v:shape id="_x0000_s516" style="position:absolute;margin-left:391.92pt;margin-top:228.067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8" style="position:absolute;margin-left:86.92pt;margin-top:472.067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01"/>
        </w:rPr>
        <w:drawing>
          <wp:inline distT="0" distB="0" distL="0" distR="0">
            <wp:extent cx="4486275" cy="639127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65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9825" w:lineRule="exact"/>
        <w:rPr/>
      </w:pPr>
      <w:r>
        <w:pict>
          <v:shape id="_x0000_s520" style="position:absolute;margin-left:86.92pt;margin-top:472.067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2" style="position:absolute;margin-left:391.92pt;margin-top:228.067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25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065" w:lineRule="exact"/>
        <w:rPr/>
      </w:pPr>
      <w:r>
        <w:pict>
          <v:shape id="_x0000_s524" style="position:absolute;margin-left:86.92pt;margin-top:472.067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6" style="position:absolute;margin-left:391.92pt;margin-top:228.067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01"/>
        </w:rPr>
        <w:drawing>
          <wp:inline distT="0" distB="0" distL="0" distR="0">
            <wp:extent cx="4486275" cy="639127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65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10065" w:lineRule="exact"/>
        <w:rPr/>
      </w:pPr>
      <w:r>
        <w:pict>
          <v:shape id="_x0000_s528" style="position:absolute;margin-left:391.92pt;margin-top:228.067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0" style="position:absolute;margin-left:86.92pt;margin-top:472.067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01"/>
        </w:rPr>
        <w:drawing>
          <wp:inline distT="0" distB="0" distL="0" distR="0">
            <wp:extent cx="4486275" cy="639127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65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2430"/>
        <w:spacing w:line="9825" w:lineRule="exact"/>
        <w:rPr/>
      </w:pPr>
      <w:r>
        <w:pict>
          <v:shape id="_x0000_s532" style="position:absolute;margin-left:391.92pt;margin-top:228.067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4" style="position:absolute;margin-left:86.92pt;margin-top:472.067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96"/>
        </w:rPr>
        <w:drawing>
          <wp:inline distT="0" distB="0" distL="0" distR="0">
            <wp:extent cx="4486275" cy="623887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62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25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512"/>
        <w:spacing w:before="99" w:line="235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1" w:id="46"/>
      <w:bookmarkEnd w:id="46"/>
      <w:r>
        <w:rPr>
          <w:rFonts w:ascii="Microsoft YaHei" w:hAnsi="Microsoft YaHei" w:eastAsia="Microsoft YaHei" w:cs="Microsoft YaHei"/>
          <w:sz w:val="23"/>
          <w:szCs w:val="23"/>
          <w:spacing w:val="9"/>
          <w:position w:val="-1"/>
        </w:rPr>
        <w:t>十一、国有资产占有使用情况</w:t>
      </w:r>
    </w:p>
    <w:p>
      <w:pPr>
        <w:ind w:left="2006"/>
        <w:spacing w:before="232" w:line="21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0"/>
        </w:rPr>
        <w:t>1、车辆情况：</w:t>
      </w:r>
    </w:p>
    <w:p>
      <w:pPr>
        <w:ind w:left="1515" w:right="1474" w:firstLine="480"/>
        <w:spacing w:before="164" w:line="35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8"/>
        </w:rPr>
        <w:t>截至2026年2月12</w:t>
      </w:r>
      <w:r>
        <w:rPr>
          <w:rFonts w:ascii="FangSong" w:hAnsi="FangSong" w:eastAsia="FangSong" w:cs="FangSong"/>
          <w:sz w:val="24"/>
          <w:szCs w:val="24"/>
          <w:spacing w:val="-3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8"/>
        </w:rPr>
        <w:t>日，长治高新区综合服务中心共有公务用车编制8辆，实有8</w:t>
      </w:r>
      <w:r>
        <w:rPr>
          <w:rFonts w:ascii="FangSong" w:hAnsi="FangSong" w:eastAsia="FangSong" w:cs="FangSong"/>
          <w:sz w:val="24"/>
          <w:szCs w:val="24"/>
          <w:spacing w:val="1"/>
        </w:rPr>
        <w:t>辆，其中：领导用车0辆，机要通信用车0辆，应急保障用车0辆</w:t>
      </w:r>
      <w:r>
        <w:rPr>
          <w:rFonts w:ascii="FangSong" w:hAnsi="FangSong" w:eastAsia="FangSong" w:cs="FangSong"/>
          <w:sz w:val="24"/>
          <w:szCs w:val="24"/>
        </w:rPr>
        <w:t>，执法执勤用车8辆，</w:t>
      </w:r>
      <w:r>
        <w:rPr>
          <w:rFonts w:ascii="FangSong" w:hAnsi="FangSong" w:eastAsia="FangSong" w:cs="FangSong"/>
          <w:sz w:val="24"/>
          <w:szCs w:val="24"/>
          <w:spacing w:val="-1"/>
        </w:rPr>
        <w:t>特种专业技术用车0辆，事业单位业务用车0辆，其他公务用车0</w:t>
      </w:r>
      <w:r>
        <w:rPr>
          <w:rFonts w:ascii="FangSong" w:hAnsi="FangSong" w:eastAsia="FangSong" w:cs="FangSong"/>
          <w:sz w:val="24"/>
          <w:szCs w:val="24"/>
          <w:spacing w:val="-2"/>
        </w:rPr>
        <w:t>辆。</w:t>
      </w:r>
    </w:p>
    <w:p>
      <w:pPr>
        <w:ind w:left="1991"/>
        <w:spacing w:line="22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8"/>
        </w:rPr>
        <w:t>2、房屋情况：</w:t>
      </w:r>
    </w:p>
    <w:p>
      <w:pPr>
        <w:ind w:left="1521" w:right="1474" w:firstLine="474"/>
        <w:spacing w:before="175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截至2026年2月12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日，长治高新区综合服务中心使用的办公用房建筑总面积500平</w:t>
      </w:r>
      <w:r>
        <w:rPr>
          <w:rFonts w:ascii="FangSong" w:hAnsi="FangSong" w:eastAsia="FangSong" w:cs="FangSong"/>
          <w:sz w:val="24"/>
          <w:szCs w:val="24"/>
          <w:spacing w:val="-12"/>
        </w:rPr>
        <w:t>方米。</w:t>
      </w:r>
    </w:p>
    <w:p>
      <w:pPr>
        <w:ind w:left="1993"/>
        <w:spacing w:before="1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3、其他国有资产占有使用情况：</w:t>
      </w:r>
    </w:p>
    <w:p>
      <w:pPr>
        <w:ind w:left="1517" w:right="1474" w:firstLine="478"/>
        <w:spacing w:before="177" w:line="352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截至2026年2月12</w:t>
      </w:r>
      <w:r>
        <w:rPr>
          <w:rFonts w:ascii="FangSong" w:hAnsi="FangSong" w:eastAsia="FangSong" w:cs="FangSong"/>
          <w:sz w:val="24"/>
          <w:szCs w:val="24"/>
          <w:spacing w:val="-4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日，长治高新区综合服务中心占有</w:t>
      </w:r>
      <w:r>
        <w:rPr>
          <w:rFonts w:ascii="FangSong" w:hAnsi="FangSong" w:eastAsia="FangSong" w:cs="FangSong"/>
          <w:sz w:val="24"/>
          <w:szCs w:val="24"/>
        </w:rPr>
        <w:t>使用价值50万元（原值）</w:t>
      </w:r>
      <w:r>
        <w:rPr>
          <w:rFonts w:ascii="FangSong" w:hAnsi="FangSong" w:eastAsia="FangSong" w:cs="FangSong"/>
          <w:sz w:val="24"/>
          <w:szCs w:val="24"/>
          <w:spacing w:val="-70"/>
        </w:rPr>
        <w:t xml:space="preserve"> </w:t>
      </w:r>
      <w:r>
        <w:rPr>
          <w:rFonts w:ascii="FangSong" w:hAnsi="FangSong" w:eastAsia="FangSong" w:cs="FangSong"/>
          <w:sz w:val="24"/>
          <w:szCs w:val="24"/>
        </w:rPr>
        <w:t>以</w:t>
      </w:r>
      <w:r>
        <w:rPr>
          <w:rFonts w:ascii="FangSong" w:hAnsi="FangSong" w:eastAsia="FangSong" w:cs="FangSong"/>
          <w:sz w:val="24"/>
          <w:szCs w:val="24"/>
        </w:rPr>
        <w:t>上的通用设备0台（套</w:t>
      </w:r>
      <w:r>
        <w:rPr>
          <w:rFonts w:ascii="FangSong" w:hAnsi="FangSong" w:eastAsia="FangSong" w:cs="FangSong"/>
          <w:sz w:val="24"/>
          <w:szCs w:val="24"/>
          <w:spacing w:val="13"/>
        </w:rPr>
        <w:t>）；</w:t>
      </w:r>
      <w:r>
        <w:rPr>
          <w:rFonts w:ascii="FangSong" w:hAnsi="FangSong" w:eastAsia="FangSong" w:cs="FangSong"/>
          <w:sz w:val="24"/>
          <w:szCs w:val="24"/>
        </w:rPr>
        <w:t>长治高新区综合服务中心占有使用价值100万元（原值）以</w:t>
      </w:r>
    </w:p>
    <w:p>
      <w:pPr>
        <w:ind w:left="1517"/>
        <w:spacing w:before="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4"/>
        </w:rPr>
        <w:t>上的通用设备0台（套）。</w:t>
      </w:r>
    </w:p>
    <w:p>
      <w:pPr>
        <w:ind w:left="1512"/>
        <w:spacing w:before="176" w:line="237" w:lineRule="exact"/>
        <w:outlineLvl w:val="1"/>
        <w:rPr>
          <w:rFonts w:ascii="Microsoft YaHei" w:hAnsi="Microsoft YaHei" w:eastAsia="Microsoft YaHei" w:cs="Microsoft YaHei"/>
          <w:sz w:val="23"/>
          <w:szCs w:val="23"/>
        </w:rPr>
      </w:pPr>
      <w:bookmarkStart w:name="bookmark32" w:id="47"/>
      <w:bookmarkEnd w:id="47"/>
      <w:r>
        <w:rPr>
          <w:rFonts w:ascii="Microsoft YaHei" w:hAnsi="Microsoft YaHei" w:eastAsia="Microsoft YaHei" w:cs="Microsoft YaHei"/>
          <w:sz w:val="23"/>
          <w:szCs w:val="23"/>
          <w:spacing w:val="6"/>
          <w:position w:val="-1"/>
        </w:rPr>
        <w:t>十二、其他说明</w:t>
      </w:r>
    </w:p>
    <w:p>
      <w:pPr>
        <w:ind w:left="1995"/>
        <w:spacing w:before="230" w:line="220" w:lineRule="auto"/>
        <w:outlineLvl w:val="2"/>
        <w:rPr>
          <w:rFonts w:ascii="FangSong" w:hAnsi="FangSong" w:eastAsia="FangSong" w:cs="FangSong"/>
          <w:sz w:val="24"/>
          <w:szCs w:val="24"/>
        </w:rPr>
      </w:pPr>
      <w:bookmarkStart w:name="bookmark33" w:id="48"/>
      <w:bookmarkEnd w:id="48"/>
      <w:r>
        <w:rPr>
          <w:rFonts w:ascii="FangSong" w:hAnsi="FangSong" w:eastAsia="FangSong" w:cs="FangSong"/>
          <w:sz w:val="24"/>
          <w:szCs w:val="24"/>
          <w:spacing w:val="-3"/>
        </w:rPr>
        <w:t>（一）政府购买服务指导性目录</w:t>
      </w:r>
    </w:p>
    <w:p>
      <w:pPr>
        <w:ind w:left="1996"/>
        <w:spacing w:before="209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本单位无政府购买服务指导性目录</w:t>
      </w:r>
    </w:p>
    <w:p>
      <w:pPr>
        <w:ind w:left="1995"/>
        <w:spacing w:before="223" w:line="222" w:lineRule="auto"/>
        <w:outlineLvl w:val="2"/>
        <w:rPr>
          <w:rFonts w:ascii="FangSong" w:hAnsi="FangSong" w:eastAsia="FangSong" w:cs="FangSong"/>
          <w:sz w:val="24"/>
          <w:szCs w:val="24"/>
        </w:rPr>
      </w:pPr>
      <w:bookmarkStart w:name="bookmark34" w:id="49"/>
      <w:bookmarkEnd w:id="49"/>
      <w:r>
        <w:rPr>
          <w:rFonts w:ascii="FangSong" w:hAnsi="FangSong" w:eastAsia="FangSong" w:cs="FangSong"/>
          <w:sz w:val="24"/>
          <w:szCs w:val="24"/>
          <w:spacing w:val="-6"/>
        </w:rPr>
        <w:t>（二）其他</w:t>
      </w:r>
    </w:p>
    <w:p>
      <w:pPr>
        <w:ind w:left="1998"/>
        <w:spacing w:before="222" w:line="22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</w:rPr>
        <w:t>无</w:t>
      </w:r>
    </w:p>
    <w:p>
      <w:pPr>
        <w:spacing w:line="225" w:lineRule="auto"/>
        <w:sectPr>
          <w:headerReference w:type="default" r:id="rId68"/>
          <w:footerReference w:type="default" r:id="rId6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4"/>
          <w:szCs w:val="24"/>
        </w:rPr>
      </w:pP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4947"/>
        <w:spacing w:before="99" w:line="237" w:lineRule="exact"/>
        <w:outlineLvl w:val="0"/>
        <w:rPr>
          <w:rFonts w:ascii="Microsoft YaHei" w:hAnsi="Microsoft YaHei" w:eastAsia="Microsoft YaHei" w:cs="Microsoft YaHei"/>
          <w:sz w:val="23"/>
          <w:szCs w:val="23"/>
        </w:rPr>
      </w:pPr>
      <w:bookmarkStart w:name="bookmark35" w:id="50"/>
      <w:bookmarkEnd w:id="50"/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>第四部分</w:t>
      </w:r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3"/>
          <w:szCs w:val="23"/>
          <w:spacing w:val="14"/>
          <w:position w:val="-1"/>
        </w:rPr>
        <w:t>名词解释</w:t>
      </w:r>
    </w:p>
    <w:p>
      <w:pPr>
        <w:pStyle w:val="BodyText"/>
        <w:spacing w:line="317" w:lineRule="auto"/>
        <w:rPr/>
      </w:pPr>
      <w:r/>
    </w:p>
    <w:p>
      <w:pPr>
        <w:ind w:left="1520" w:right="1474" w:firstLine="472"/>
        <w:spacing w:before="78" w:line="34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一、基本支出：</w:t>
      </w:r>
      <w:r>
        <w:rPr>
          <w:rFonts w:ascii="FangSong" w:hAnsi="FangSong" w:eastAsia="FangSong" w:cs="FangSong"/>
          <w:sz w:val="24"/>
          <w:szCs w:val="24"/>
          <w:spacing w:val="1"/>
        </w:rPr>
        <w:t>指为保障机构正常运转、完成日常工作任务而发生的</w:t>
      </w:r>
      <w:r>
        <w:rPr>
          <w:rFonts w:ascii="FangSong" w:hAnsi="FangSong" w:eastAsia="FangSong" w:cs="FangSong"/>
          <w:sz w:val="24"/>
          <w:szCs w:val="24"/>
        </w:rPr>
        <w:t>人员支出和</w:t>
      </w:r>
      <w:r>
        <w:rPr>
          <w:rFonts w:ascii="FangSong" w:hAnsi="FangSong" w:eastAsia="FangSong" w:cs="FangSong"/>
          <w:sz w:val="24"/>
          <w:szCs w:val="24"/>
          <w:spacing w:val="-9"/>
        </w:rPr>
        <w:t>公用支出。</w:t>
      </w:r>
    </w:p>
    <w:p>
      <w:pPr>
        <w:ind w:left="1515" w:right="1474" w:firstLine="477"/>
        <w:spacing w:before="9" w:line="29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二、项目支出：</w:t>
      </w:r>
      <w:r>
        <w:rPr>
          <w:rFonts w:ascii="FangSong" w:hAnsi="FangSong" w:eastAsia="FangSong" w:cs="FangSong"/>
          <w:sz w:val="24"/>
          <w:szCs w:val="24"/>
          <w:spacing w:val="1"/>
        </w:rPr>
        <w:t>指在基本支出之外为完成特定行政任务和事业发展目</w:t>
      </w:r>
      <w:r>
        <w:rPr>
          <w:rFonts w:ascii="FangSong" w:hAnsi="FangSong" w:eastAsia="FangSong" w:cs="FangSong"/>
          <w:sz w:val="24"/>
          <w:szCs w:val="24"/>
        </w:rPr>
        <w:t>标所发生的</w:t>
      </w:r>
      <w:r>
        <w:rPr>
          <w:rFonts w:ascii="FangSong" w:hAnsi="FangSong" w:eastAsia="FangSong" w:cs="FangSong"/>
          <w:sz w:val="24"/>
          <w:szCs w:val="24"/>
          <w:spacing w:val="-11"/>
        </w:rPr>
        <w:t>支出。</w:t>
      </w:r>
    </w:p>
    <w:p>
      <w:pPr>
        <w:ind w:left="1516" w:right="1474" w:firstLine="477"/>
        <w:spacing w:before="158" w:line="33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三、“三公”经费：</w:t>
      </w:r>
      <w:r>
        <w:rPr>
          <w:rFonts w:ascii="FangSong" w:hAnsi="FangSong" w:eastAsia="FangSong" w:cs="FangSong"/>
          <w:sz w:val="24"/>
          <w:szCs w:val="24"/>
          <w:spacing w:val="1"/>
        </w:rPr>
        <w:t>指省直部门用财政拨款安排的因公出国（境）</w:t>
      </w:r>
      <w:r>
        <w:rPr>
          <w:rFonts w:ascii="FangSong" w:hAnsi="FangSong" w:eastAsia="FangSong" w:cs="FangSong"/>
          <w:sz w:val="24"/>
          <w:szCs w:val="24"/>
        </w:rPr>
        <w:t>费用、公务用</w:t>
      </w:r>
      <w:r>
        <w:rPr>
          <w:rFonts w:ascii="FangSong" w:hAnsi="FangSong" w:eastAsia="FangSong" w:cs="FangSong"/>
          <w:sz w:val="24"/>
          <w:szCs w:val="24"/>
        </w:rPr>
        <w:t>车购置及运行费和公务接待费。其中：因公出国（境）费用反映单位公务出国（境）</w:t>
      </w:r>
      <w:r>
        <w:rPr>
          <w:rFonts w:ascii="FangSong" w:hAnsi="FangSong" w:eastAsia="FangSong" w:cs="FangSong"/>
          <w:sz w:val="24"/>
          <w:szCs w:val="24"/>
          <w:spacing w:val="1"/>
        </w:rPr>
        <w:t>的国际旅费、国外城市间交通费、住宿费、伙食费、培训费、</w:t>
      </w:r>
      <w:r>
        <w:rPr>
          <w:rFonts w:ascii="FangSong" w:hAnsi="FangSong" w:eastAsia="FangSong" w:cs="FangSong"/>
          <w:sz w:val="24"/>
          <w:szCs w:val="24"/>
        </w:rPr>
        <w:t>公杂费等支出；公务用</w:t>
      </w:r>
      <w:r>
        <w:rPr>
          <w:rFonts w:ascii="FangSong" w:hAnsi="FangSong" w:eastAsia="FangSong" w:cs="FangSong"/>
          <w:sz w:val="24"/>
          <w:szCs w:val="24"/>
        </w:rPr>
        <w:t>车购置费反映公务用车购置支出（含车辆购置税、牌照费</w:t>
      </w:r>
      <w:r>
        <w:rPr>
          <w:rFonts w:ascii="FangSong" w:hAnsi="FangSong" w:eastAsia="FangSong" w:cs="FangSong"/>
          <w:sz w:val="24"/>
          <w:szCs w:val="24"/>
          <w:spacing w:val="13"/>
        </w:rPr>
        <w:t>）；</w:t>
      </w:r>
      <w:r>
        <w:rPr>
          <w:rFonts w:ascii="FangSong" w:hAnsi="FangSong" w:eastAsia="FangSong" w:cs="FangSong"/>
          <w:sz w:val="24"/>
          <w:szCs w:val="24"/>
        </w:rPr>
        <w:t>公务用车运行维护费反</w:t>
      </w:r>
      <w:r>
        <w:rPr>
          <w:rFonts w:ascii="FangSong" w:hAnsi="FangSong" w:eastAsia="FangSong" w:cs="FangSong"/>
          <w:sz w:val="24"/>
          <w:szCs w:val="24"/>
          <w:spacing w:val="1"/>
        </w:rPr>
        <w:t>映单位按规定保留的公务用车燃料费、维修费、过路过桥费、</w:t>
      </w:r>
      <w:r>
        <w:rPr>
          <w:rFonts w:ascii="FangSong" w:hAnsi="FangSong" w:eastAsia="FangSong" w:cs="FangSong"/>
          <w:sz w:val="24"/>
          <w:szCs w:val="24"/>
        </w:rPr>
        <w:t>保险费、安全奖励费用</w:t>
      </w:r>
      <w:r>
        <w:rPr>
          <w:rFonts w:ascii="FangSong" w:hAnsi="FangSong" w:eastAsia="FangSong" w:cs="FangSong"/>
          <w:sz w:val="24"/>
          <w:szCs w:val="24"/>
          <w:spacing w:val="1"/>
        </w:rPr>
        <w:t>等支出；公务接待费反映机关和参公事业单位按规定开支的各</w:t>
      </w:r>
      <w:r>
        <w:rPr>
          <w:rFonts w:ascii="FangSong" w:hAnsi="FangSong" w:eastAsia="FangSong" w:cs="FangSong"/>
          <w:sz w:val="24"/>
          <w:szCs w:val="24"/>
        </w:rPr>
        <w:t>类公务接待（含外宾接</w:t>
      </w:r>
      <w:r>
        <w:rPr>
          <w:rFonts w:ascii="FangSong" w:hAnsi="FangSong" w:eastAsia="FangSong" w:cs="FangSong"/>
          <w:sz w:val="24"/>
          <w:szCs w:val="24"/>
          <w:spacing w:val="-8"/>
        </w:rPr>
        <w:t>待）支出。</w:t>
      </w:r>
    </w:p>
    <w:p>
      <w:pPr>
        <w:ind w:left="1513" w:right="1474" w:firstLine="490"/>
        <w:spacing w:before="177" w:line="29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四、机关运行经费：</w:t>
      </w:r>
      <w:r>
        <w:rPr>
          <w:rFonts w:ascii="FangSong" w:hAnsi="FangSong" w:eastAsia="FangSong" w:cs="FangSong"/>
          <w:sz w:val="24"/>
          <w:szCs w:val="24"/>
          <w:spacing w:val="1"/>
        </w:rPr>
        <w:t>指行政单位和参照公务员</w:t>
      </w:r>
      <w:r>
        <w:rPr>
          <w:rFonts w:ascii="FangSong" w:hAnsi="FangSong" w:eastAsia="FangSong" w:cs="FangSong"/>
          <w:sz w:val="24"/>
          <w:szCs w:val="24"/>
        </w:rPr>
        <w:t>法管理的事业单位使用财政拨款安</w:t>
      </w:r>
      <w:r>
        <w:rPr>
          <w:rFonts w:ascii="FangSong" w:hAnsi="FangSong" w:eastAsia="FangSong" w:cs="FangSong"/>
          <w:sz w:val="24"/>
          <w:szCs w:val="24"/>
          <w:spacing w:val="-3"/>
        </w:rPr>
        <w:t>排的基本支出中的公用经费支出。</w:t>
      </w:r>
    </w:p>
    <w:p>
      <w:pPr>
        <w:ind w:left="1515" w:right="1474" w:firstLine="480"/>
        <w:spacing w:before="159" w:line="3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五、政府购买服务：</w:t>
      </w:r>
      <w:r>
        <w:rPr>
          <w:rFonts w:ascii="FangSong" w:hAnsi="FangSong" w:eastAsia="FangSong" w:cs="FangSong"/>
          <w:sz w:val="24"/>
          <w:szCs w:val="24"/>
          <w:spacing w:val="1"/>
        </w:rPr>
        <w:t>根据我国现行政策规定，政府购买服务，是</w:t>
      </w:r>
      <w:r>
        <w:rPr>
          <w:rFonts w:ascii="FangSong" w:hAnsi="FangSong" w:eastAsia="FangSong" w:cs="FangSong"/>
          <w:sz w:val="24"/>
          <w:szCs w:val="24"/>
        </w:rPr>
        <w:t>指充分发挥市场</w:t>
      </w:r>
      <w:r>
        <w:rPr>
          <w:rFonts w:ascii="FangSong" w:hAnsi="FangSong" w:eastAsia="FangSong" w:cs="FangSong"/>
          <w:sz w:val="24"/>
          <w:szCs w:val="24"/>
          <w:spacing w:val="1"/>
        </w:rPr>
        <w:t>机制作用，将国家机关属于自身职责范围且适合通过市场化方式</w:t>
      </w:r>
      <w:r>
        <w:rPr>
          <w:rFonts w:ascii="FangSong" w:hAnsi="FangSong" w:eastAsia="FangSong" w:cs="FangSong"/>
          <w:sz w:val="24"/>
          <w:szCs w:val="24"/>
        </w:rPr>
        <w:t>提供的服务事项，按</w:t>
      </w:r>
      <w:r>
        <w:rPr>
          <w:rFonts w:ascii="FangSong" w:hAnsi="FangSong" w:eastAsia="FangSong" w:cs="FangSong"/>
          <w:sz w:val="24"/>
          <w:szCs w:val="24"/>
          <w:spacing w:val="1"/>
        </w:rPr>
        <w:t>照政府采购方式和程序，交由符合条件的服务供应商承担，并根</w:t>
      </w:r>
      <w:r>
        <w:rPr>
          <w:rFonts w:ascii="FangSong" w:hAnsi="FangSong" w:eastAsia="FangSong" w:cs="FangSong"/>
          <w:sz w:val="24"/>
          <w:szCs w:val="24"/>
        </w:rPr>
        <w:t>据服务数量和质量等</w:t>
      </w:r>
      <w:r>
        <w:rPr>
          <w:rFonts w:ascii="FangSong" w:hAnsi="FangSong" w:eastAsia="FangSong" w:cs="FangSong"/>
          <w:sz w:val="24"/>
          <w:szCs w:val="24"/>
          <w:spacing w:val="-4"/>
        </w:rPr>
        <w:t>情况向其支付费用的行为。</w:t>
      </w:r>
    </w:p>
    <w:p>
      <w:pPr>
        <w:ind w:left="1996"/>
        <w:spacing w:before="178" w:line="222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6"/>
        </w:rPr>
        <w:t>六、财政专户管理资金：</w:t>
      </w:r>
    </w:p>
    <w:p>
      <w:pPr>
        <w:ind w:left="1515" w:right="1475" w:firstLine="482"/>
        <w:spacing w:before="206" w:line="35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专指教育收费，包括目前在财政专户管理的高中以上学费</w:t>
      </w:r>
      <w:r>
        <w:rPr>
          <w:rFonts w:ascii="FangSong" w:hAnsi="FangSong" w:eastAsia="FangSong" w:cs="FangSong"/>
          <w:sz w:val="24"/>
          <w:szCs w:val="24"/>
        </w:rPr>
        <w:t>、住宿费，高校委托培</w:t>
      </w:r>
      <w:r>
        <w:rPr>
          <w:rFonts w:ascii="FangSong" w:hAnsi="FangSong" w:eastAsia="FangSong" w:cs="FangSong"/>
          <w:sz w:val="24"/>
          <w:szCs w:val="24"/>
          <w:spacing w:val="-2"/>
        </w:rPr>
        <w:t>养费，党校收费，教育考试考务费，函大、电大、夜大及短训班培训费等。</w:t>
      </w:r>
    </w:p>
    <w:p>
      <w:pPr>
        <w:ind w:left="1529" w:right="1474" w:firstLine="459"/>
        <w:spacing w:before="43" w:line="28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七、单位资金：</w:t>
      </w:r>
      <w:r>
        <w:rPr>
          <w:rFonts w:ascii="FangSong" w:hAnsi="FangSong" w:eastAsia="FangSong" w:cs="FangSong"/>
          <w:sz w:val="24"/>
          <w:szCs w:val="24"/>
          <w:spacing w:val="1"/>
        </w:rPr>
        <w:t>是指除政府预算资金和财政专户管理资金以外的资金，包括事业</w:t>
      </w:r>
      <w:r>
        <w:rPr>
          <w:rFonts w:ascii="FangSong" w:hAnsi="FangSong" w:eastAsia="FangSong" w:cs="FangSong"/>
          <w:sz w:val="24"/>
          <w:szCs w:val="24"/>
          <w:spacing w:val="-2"/>
        </w:rPr>
        <w:t>收入、事业单位经营收入、上级补助收入、附属单位上缴收入、其他收入。</w:t>
      </w:r>
    </w:p>
    <w:p>
      <w:pPr>
        <w:ind w:left="1515" w:right="1474" w:firstLine="473"/>
        <w:spacing w:before="178" w:line="29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八、上年结转：</w:t>
      </w:r>
      <w:r>
        <w:rPr>
          <w:rFonts w:ascii="FangSong" w:hAnsi="FangSong" w:eastAsia="FangSong" w:cs="FangSong"/>
          <w:sz w:val="24"/>
          <w:szCs w:val="24"/>
          <w:spacing w:val="1"/>
        </w:rPr>
        <w:t>指以前年度预算安排、结转到本年仍按原规定用途继续使用的资</w:t>
      </w:r>
      <w:r>
        <w:rPr>
          <w:rFonts w:ascii="FangSong" w:hAnsi="FangSong" w:eastAsia="FangSong" w:cs="FangSong"/>
          <w:sz w:val="24"/>
          <w:szCs w:val="24"/>
          <w:spacing w:val="-12"/>
        </w:rPr>
        <w:t>金。</w:t>
      </w:r>
    </w:p>
    <w:p>
      <w:pPr>
        <w:ind w:left="1517" w:right="1513" w:firstLine="477"/>
        <w:spacing w:before="154" w:line="28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</w:rPr>
        <w:t>九、一般公共预算：</w:t>
      </w:r>
      <w:r>
        <w:rPr>
          <w:rFonts w:ascii="FangSong" w:hAnsi="FangSong" w:eastAsia="FangSong" w:cs="FangSong"/>
          <w:sz w:val="24"/>
          <w:szCs w:val="24"/>
        </w:rPr>
        <w:t>是指以税收为主体的财政收入，安排</w:t>
      </w:r>
      <w:r>
        <w:rPr>
          <w:rFonts w:ascii="FangSong" w:hAnsi="FangSong" w:eastAsia="FangSong" w:cs="FangSong"/>
          <w:sz w:val="24"/>
          <w:szCs w:val="24"/>
          <w:spacing w:val="-1"/>
        </w:rPr>
        <w:t>用于保障和改善民生、</w:t>
      </w:r>
      <w:r>
        <w:rPr>
          <w:rFonts w:ascii="FangSong" w:hAnsi="FangSong" w:eastAsia="FangSong" w:cs="FangSong"/>
          <w:sz w:val="24"/>
          <w:szCs w:val="24"/>
          <w:spacing w:val="-1"/>
        </w:rPr>
        <w:t>推动经济社会发展、维护国家安全、维持国家</w:t>
      </w:r>
      <w:r>
        <w:rPr>
          <w:rFonts w:ascii="FangSong" w:hAnsi="FangSong" w:eastAsia="FangSong" w:cs="FangSong"/>
          <w:sz w:val="24"/>
          <w:szCs w:val="24"/>
          <w:spacing w:val="-2"/>
        </w:rPr>
        <w:t>机构正常运转等方面的收支预算。</w:t>
      </w:r>
    </w:p>
    <w:p>
      <w:pPr>
        <w:ind w:left="1516" w:right="1474" w:firstLine="475"/>
        <w:spacing w:before="180" w:line="28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1"/>
        </w:rPr>
        <w:t>十、政府性基金预算：</w:t>
      </w:r>
      <w:r>
        <w:rPr>
          <w:rFonts w:ascii="FangSong" w:hAnsi="FangSong" w:eastAsia="FangSong" w:cs="FangSong"/>
          <w:sz w:val="24"/>
          <w:szCs w:val="24"/>
          <w:spacing w:val="1"/>
        </w:rPr>
        <w:t>是对依照法律、行政法规的规定在一定期限内向</w:t>
      </w:r>
      <w:r>
        <w:rPr>
          <w:rFonts w:ascii="FangSong" w:hAnsi="FangSong" w:eastAsia="FangSong" w:cs="FangSong"/>
          <w:sz w:val="24"/>
          <w:szCs w:val="24"/>
        </w:rPr>
        <w:t>特定对象</w:t>
      </w:r>
      <w:r>
        <w:rPr>
          <w:rFonts w:ascii="FangSong" w:hAnsi="FangSong" w:eastAsia="FangSong" w:cs="FangSong"/>
          <w:sz w:val="24"/>
          <w:szCs w:val="24"/>
          <w:spacing w:val="-1"/>
        </w:rPr>
        <w:t>征收、收取或者以其他方式筹集的资金，专项用于特</w:t>
      </w:r>
      <w:r>
        <w:rPr>
          <w:rFonts w:ascii="FangSong" w:hAnsi="FangSong" w:eastAsia="FangSong" w:cs="FangSong"/>
          <w:sz w:val="24"/>
          <w:szCs w:val="24"/>
          <w:spacing w:val="-2"/>
        </w:rPr>
        <w:t>定公共事业发展的收支预算。</w:t>
      </w:r>
    </w:p>
    <w:p>
      <w:pPr>
        <w:ind w:left="1992"/>
        <w:spacing w:before="177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"/>
        </w:rPr>
        <w:t>十一、国有资本经营预算：</w:t>
      </w:r>
      <w:r>
        <w:rPr>
          <w:rFonts w:ascii="FangSong" w:hAnsi="FangSong" w:eastAsia="FangSong" w:cs="FangSong"/>
          <w:sz w:val="24"/>
          <w:szCs w:val="24"/>
          <w:spacing w:val="-1"/>
        </w:rPr>
        <w:t>是对国有资本收益作</w:t>
      </w:r>
      <w:r>
        <w:rPr>
          <w:rFonts w:ascii="FangSong" w:hAnsi="FangSong" w:eastAsia="FangSong" w:cs="FangSong"/>
          <w:sz w:val="24"/>
          <w:szCs w:val="24"/>
          <w:spacing w:val="-2"/>
        </w:rPr>
        <w:t>出支出安排的收支预算。</w:t>
      </w:r>
    </w:p>
    <w:p>
      <w:pPr>
        <w:ind w:left="1992"/>
        <w:spacing w:before="179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-1"/>
        </w:rPr>
        <w:t>十二、财政拨款：</w:t>
      </w:r>
      <w:r>
        <w:rPr>
          <w:rFonts w:ascii="FangSong" w:hAnsi="FangSong" w:eastAsia="FangSong" w:cs="FangSong"/>
          <w:sz w:val="24"/>
          <w:szCs w:val="24"/>
          <w:spacing w:val="-1"/>
        </w:rPr>
        <w:t>包含一般公共预算、政府性基金预算</w:t>
      </w:r>
      <w:r>
        <w:rPr>
          <w:rFonts w:ascii="FangSong" w:hAnsi="FangSong" w:eastAsia="FangSong" w:cs="FangSong"/>
          <w:sz w:val="24"/>
          <w:szCs w:val="24"/>
          <w:spacing w:val="-2"/>
        </w:rPr>
        <w:t>、国有资本经营预算。</w:t>
      </w:r>
    </w:p>
    <w:sectPr>
      <w:headerReference w:type="default" r:id="rId70"/>
      <w:footerReference w:type="default" r:id="rId71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50" w:id="44"/>
    <w:bookmarkEnd w:id="44"/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51" w:id="45"/>
    <w:bookmarkEnd w:id="45"/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-13.08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491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391.92pt;margin-top:288.10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4" style="position:absolute;margin-left:86.92pt;margin-top:27.7633pt;mso-position-vertical-relative:text;mso-position-horizontal-relative:text;width:119.4pt;height:18.85pt;z-index:-2515701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6" style="position:absolute;margin-left:493.62pt;margin-top:72.8103pt;mso-position-vertical-relative:page;mso-position-horizontal-relative:page;width:32.1pt;height:7.2pt;z-index:-251571200;" o:allowincell="f" fillcolor="#212529" filled="true" stroked="false" type="#_x0000_t136">
          <v:textpath style="font-family:&quot;SimSun&quot;;font-size:7;v-text-kern:t;mso-text-shadow:auto" string="算公开表4"/>
        </v:shape>
      </w:pict>
    </w:r>
    <w:r>
      <w:pict>
        <v:shape id="PowerPlusWaterMarkObject158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05.483pt;margin-top:325.754pt;mso-position-vertical-relative:page;mso-position-horizontal-relative:page;width:7.55pt;height:7.9pt;z-index:-251574272;" o:allowincell="f" fillcolor="#212529" filled="true" stroked="false" type="#_x0000_t136">
          <v:textpath style="font-family:&quot;SimSun&quot;;font-size:7.5;v-text-kern:t;mso-text-shadow:auto" string="33"/>
        </v:shape>
      </w:pict>
    </w:r>
    <w:r>
      <w:pict>
        <v:shape id="PowerPlusWaterMarkObject162" style="position:absolute;margin-left:-13.08pt;margin-top:288.105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391.92pt;margin-top:288.105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86.92pt;margin-top:532.106pt;mso-position-vertical-relative:page;mso-position-horizontal-relative:page;width:119.4pt;height:18.85pt;z-index:-2515804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-13.08pt;margin-top:776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2" style="position:absolute;margin-left:391.92pt;margin-top:776.106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4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6" style="position:absolute;margin-left:94.1286pt;margin-top:66.2782pt;mso-position-vertical-relative:page;mso-position-horizontal-relative:page;width:40.05pt;height:7.9pt;z-index:-251563008;" o:allowincell="f" fillcolor="#212529" filled="true" stroked="false" type="#_x0000_t136">
          <v:textpath style="font-family:&quot;SimSun&quot;;font-size:7.5;v-text-kern:t;mso-text-shadow:auto" string="政拨款结转"/>
        </v:shape>
      </w:pict>
    </w:r>
    <w:r>
      <w:pict>
        <v:shape id="PowerPlusWaterMarkObject178" style="position:absolute;margin-left:86.92pt;margin-top:27.7633pt;mso-position-vertical-relative:text;mso-position-horizontal-relative:text;width:119.4pt;height:18.85pt;z-index:-25155993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-13.08pt;margin-top:288.10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491.92pt;margin-top:44.105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391.92pt;margin-top:288.105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86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8" style="position:absolute;margin-left:-13.08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0" style="position:absolute;margin-left:491.92pt;margin-top:532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2" style="position:absolute;margin-left:391.92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94" style="position:absolute;margin-left:30pt;margin-top:29.5pt;mso-position-vertical-relative:page;mso-position-horizontal-relative:page;width:535pt;height:1pt;z-index:-25156198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6" style="position:absolute;margin-left:86.92pt;margin-top:27.7633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490.282pt;margin-top:71.2915pt;mso-position-vertical-relative:page;mso-position-horizontal-relative:page;width:35.45pt;height:6.5pt;z-index:-251545600;" o:allowincell="f" fillcolor="#212529" filled="true" stroked="false" type="#_x0000_t136">
          <v:textpath style="font-family:&quot;SimSun&quot;;font-size:6;v-text-kern:t;mso-text-shadow:auto" string="预算公开表5"/>
        </v:shape>
      </w:pict>
    </w:r>
    <w:r>
      <w:pict>
        <v:shape id="PowerPlusWaterMarkObject200" style="position:absolute;margin-left:491.92pt;margin-top:44.1055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73.8887pt;margin-top:267.372pt;mso-position-vertical-relative:page;mso-position-horizontal-relative:page;width:23.9pt;height:7.9pt;z-index:-251557888;" o:allowincell="f" fillcolor="#212529" filled="true" stroked="false" type="#_x0000_t136">
          <v:textpath style="font-family:&quot;SimSun&quot;;font-size:7.5;v-text-kern:t;mso-text-shadow:auto" string="080506"/>
        </v:shape>
      </w:pict>
    </w:r>
    <w:r>
      <w:pict>
        <v:shape id="PowerPlusWaterMarkObject204" style="position:absolute;margin-left:69.8661pt;margin-top:282.508pt;mso-position-vertical-relative:page;mso-position-horizontal-relative:page;width:11.7pt;height:7.9pt;z-index:-251556864;" o:allowincell="f" fillcolor="#212529" filled="true" stroked="false" type="#_x0000_t136">
          <v:textpath style="font-family:&quot;SimSun&quot;;font-size:7.5;v-text-kern:t;mso-text-shadow:auto" string="210"/>
        </v:shape>
      </w:pict>
    </w:r>
    <w:r>
      <w:pict>
        <v:shape id="PowerPlusWaterMarkObject206" style="position:absolute;margin-left:-13.08pt;margin-top:288.105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8" style="position:absolute;margin-left:447.825pt;margin-top:282.508pt;mso-position-vertical-relative:page;mso-position-horizontal-relative:page;width:7.7pt;height:7.9pt;z-index:-251553792;" o:allowincell="f" fillcolor="#212529" filled="true" stroked="false" type="#_x0000_t136">
          <v:textpath style="font-family:&quot;SimSun&quot;;font-size:7.5;v-text-kern:t;mso-text-shadow:auto" string="99"/>
        </v:shape>
      </w:pict>
    </w:r>
    <w:r>
      <w:pict>
        <v:shape id="PowerPlusWaterMarkObject210" style="position:absolute;margin-left:439.748pt;margin-top:297.644pt;mso-position-vertical-relative:page;mso-position-horizontal-relative:page;width:15.8pt;height:7.9pt;z-index:-251554816;" o:allowincell="f" fillcolor="#212529" filled="true" stroked="false" type="#_x0000_t136">
          <v:textpath style="font-family:&quot;SimSun&quot;;font-size:7.5;v-text-kern:t;mso-text-shadow:auto" string="0 06"/>
        </v:shape>
      </w:pict>
    </w:r>
    <w:r>
      <w:pict>
        <v:shape id="PowerPlusWaterMarkObject212" style="position:absolute;margin-left:439.748pt;margin-top:312.78pt;mso-position-vertical-relative:page;mso-position-horizontal-relative:page;width:3.6pt;height:7.9pt;z-index:-251552768;" o:allowincell="f" fillcolor="#212529" filled="true" stroked="false" type="#_x0000_t136">
          <v:textpath style="font-family:&quot;SimSun&quot;;font-size:7.5;v-text-kern:t;mso-text-shadow:auto" string="0"/>
        </v:shape>
      </w:pict>
    </w:r>
    <w:r>
      <w:pict>
        <v:shape id="PowerPlusWaterMarkObject214" style="position:absolute;margin-left:391.92pt;margin-top:288.105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86.92pt;margin-top:532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491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0" style="position:absolute;margin-left:-13.08pt;margin-top:776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2" style="position:absolute;margin-left:391.92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4" style="position:absolute;margin-left:30pt;margin-top:29.5pt;mso-position-vertical-relative:page;mso-position-horizontal-relative:page;width:535pt;height:1pt;z-index:-2515476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26" style="position:absolute;margin-left:86.2339pt;margin-top:267.372pt;mso-position-vertical-relative:page;mso-position-horizontal-relative:page;width:15.5pt;height:7.9pt;z-index:-251537408;" o:allowincell="f" fillcolor="#212529" filled="true" stroked="false" type="#_x0000_t136">
          <v:textpath style="font-family:&quot;SimSun&quot;;font-size:7.5;v-text-kern:t;mso-text-shadow:auto" string="公务"/>
        </v:shape>
      </w:pict>
    </w:r>
    <w:r>
      <w:pict>
        <v:shape id="PowerPlusWaterMarkObject228" style="position:absolute;margin-left:86.92pt;margin-top:27.7633pt;mso-position-vertical-relative:text;mso-position-horizontal-relative:text;width:119.4pt;height:18.85pt;z-index:-2515292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0" style="position:absolute;margin-left:-13.08pt;margin-top:288.105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2" style="position:absolute;margin-left:86.92pt;margin-top:532.106pt;mso-position-vertical-relative:page;mso-position-horizontal-relative:page;width:119.4pt;height:18.85pt;z-index:-2515363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4" style="position:absolute;margin-left:-13.08pt;margin-top:776.106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6" style="position:absolute;margin-left:486.557pt;margin-top:71.2915pt;mso-position-vertical-relative:page;mso-position-horizontal-relative:page;width:35.45pt;height:6.5pt;z-index:-251530240;" o:allowincell="f" fillcolor="#212529" filled="true" stroked="false" type="#_x0000_t136">
          <v:textpath style="font-family:&quot;SimSun&quot;;font-size:6;v-text-kern:t;mso-text-shadow:auto" string="预算公开表6"/>
        </v:shape>
      </w:pict>
    </w:r>
    <w:r>
      <w:pict>
        <v:shape id="PowerPlusWaterMarkObject238" style="position:absolute;margin-left:454.098pt;margin-top:282.508pt;mso-position-vertical-relative:page;mso-position-horizontal-relative:page;width:15.8pt;height:7.9pt;z-index:-251542528;" o:allowincell="f" fillcolor="#212529" filled="true" stroked="false" type="#_x0000_t136">
          <v:textpath style="font-family:&quot;SimSun&quot;;font-size:7.5;v-text-kern:t;mso-text-shadow:auto" string="0 39"/>
        </v:shape>
      </w:pict>
    </w:r>
    <w:r>
      <w:pict>
        <v:shape id="PowerPlusWaterMarkObject240" style="position:absolute;margin-left:450.567pt;margin-top:297.644pt;mso-position-vertical-relative:page;mso-position-horizontal-relative:page;width:19.3pt;height:7.9pt;z-index:-251541504;" o:allowincell="f" fillcolor="#212529" filled="true" stroked="false" type="#_x0000_t136">
          <v:textpath style="font-family:&quot;SimSun&quot;;font-size:7.5;v-text-kern:t;mso-text-shadow:auto" string="16 44"/>
        </v:shape>
      </w:pict>
    </w:r>
    <w:r>
      <w:pict>
        <v:shape id="PowerPlusWaterMarkObject242" style="position:absolute;margin-left:402.214pt;margin-top:312.78pt;mso-position-vertical-relative:page;mso-position-horizontal-relative:page;width:7.7pt;height:7.9pt;z-index:-251540480;" o:allowincell="f" fillcolor="#212529" filled="true" stroked="false" type="#_x0000_t136">
          <v:textpath style="font-family:&quot;SimSun&quot;;font-size:7.5;v-text-kern:t;mso-text-shadow:auto" string="83"/>
        </v:shape>
      </w:pict>
    </w:r>
    <w:r>
      <w:pict>
        <v:shape id="PowerPlusWaterMarkObject244" style="position:absolute;margin-left:402.277pt;margin-top:327.916pt;mso-position-vertical-relative:page;mso-position-horizontal-relative:page;width:7.65pt;height:7.9pt;z-index:-251539456;" o:allowincell="f" fillcolor="#212529" filled="true" stroked="false" type="#_x0000_t136">
          <v:textpath style="font-family:&quot;SimSun&quot;;font-size:7.5;v-text-kern:t;mso-text-shadow:auto" string="20"/>
        </v:shape>
      </w:pict>
    </w:r>
    <w:r>
      <w:pict>
        <v:shape id="PowerPlusWaterMarkObject246" style="position:absolute;margin-left:491.92pt;margin-top:44.1055pt;mso-position-vertical-relative:page;mso-position-horizontal-relative:page;width:119.4pt;height:18.85pt;z-index:-2515312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8" style="position:absolute;margin-left:391.92pt;margin-top:288.105pt;mso-position-vertical-relative:page;mso-position-horizontal-relative:page;width:119.4pt;height:18.85pt;z-index:-2515435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0" style="position:absolute;margin-left:491.92pt;margin-top:532.106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2" style="position:absolute;margin-left:391.92pt;margin-top:776.106pt;mso-position-vertical-relative:page;mso-position-horizontal-relative:page;width:119.4pt;height:18.85pt;z-index:-251534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54" style="position:absolute;margin-left:30pt;margin-top:29.5pt;mso-position-vertical-relative:page;mso-position-horizontal-relative:page;width:535pt;height:1pt;z-index:-2515322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56" style="position:absolute;margin-left:86.92pt;margin-top:27.7633pt;mso-position-vertical-relative:text;mso-position-horizontal-relative:text;width:119.4pt;height:18.85pt;z-index:-2515189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8" style="position:absolute;margin-left:490.334pt;margin-top:73.4279pt;mso-position-vertical-relative:page;mso-position-horizontal-relative:page;width:35.4pt;height:6.5pt;z-index:-251520000;" o:allowincell="f" fillcolor="#212529" filled="true" stroked="false" type="#_x0000_t136">
          <v:textpath style="font-family:&quot;SimSun&quot;;font-size:6;v-text-kern:t;mso-text-shadow:auto" string="预算公开表7"/>
        </v:shape>
      </w:pict>
    </w:r>
    <w:r>
      <w:pict>
        <v:shape id="PowerPlusWaterMarkObject260" style="position:absolute;margin-left:491.92pt;margin-top:44.1055pt;mso-position-vertical-relative:page;mso-position-horizontal-relative:page;width:119.4pt;height:18.85pt;z-index:-251521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2" style="position:absolute;margin-left:-13.08pt;margin-top:288.105pt;mso-position-vertical-relative:page;mso-position-horizontal-relative:page;width:119.4pt;height:18.85pt;z-index:-251523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4" style="position:absolute;margin-left:391.92pt;margin-top:288.105pt;mso-position-vertical-relative:page;mso-position-horizontal-relative:page;width:119.4pt;height:18.85pt;z-index:-251524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6" style="position:absolute;margin-left:86.92pt;margin-top:532.106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8" style="position:absolute;margin-left:-13.08pt;margin-top:776.106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0" style="position:absolute;margin-left:491.92pt;margin-top:532.106pt;mso-position-vertical-relative:page;mso-position-horizontal-relative:page;width:119.4pt;height:18.85pt;z-index:-251528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2" style="position:absolute;margin-left:391.92pt;margin-top:776.106pt;mso-position-vertical-relative:page;mso-position-horizontal-relative:page;width:119.4pt;height:18.85pt;z-index:-251526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74" style="position:absolute;margin-left:30pt;margin-top:29.5pt;mso-position-vertical-relative:page;mso-position-horizontal-relative:page;width:535pt;height:1pt;z-index:-2515220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76" style="position:absolute;margin-left:86.92pt;margin-top:27.7633pt;mso-position-vertical-relative:text;mso-position-horizontal-relative:text;width:119.4pt;height:18.85pt;z-index:-25150873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8" style="position:absolute;margin-left:490.282pt;margin-top:73.4538pt;mso-position-vertical-relative:page;mso-position-horizontal-relative:page;width:35.45pt;height:6.5pt;z-index:-251509760;" o:allowincell="f" fillcolor="#212529" filled="true" stroked="false" type="#_x0000_t136">
          <v:textpath style="font-family:&quot;SimSun&quot;;font-size:6;v-text-kern:t;mso-text-shadow:auto" string="预算公开表8"/>
        </v:shape>
      </w:pict>
    </w:r>
    <w:r>
      <w:pict>
        <v:shape id="PowerPlusWaterMarkObject280" style="position:absolute;margin-left:491.92pt;margin-top:44.1055pt;mso-position-vertical-relative:page;mso-position-horizontal-relative:page;width:119.4pt;height:18.85pt;z-index:-251510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2" style="position:absolute;margin-left:-13.08pt;margin-top:288.105pt;mso-position-vertical-relative:page;mso-position-horizontal-relative:page;width:119.4pt;height:18.85pt;z-index:-251512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4" style="position:absolute;margin-left:391.92pt;margin-top:288.105pt;mso-position-vertical-relative:page;mso-position-horizontal-relative:page;width:119.4pt;height:18.85pt;z-index:-251513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6" style="position:absolute;margin-left:86.92pt;margin-top:532.106pt;mso-position-vertical-relative:page;mso-position-horizontal-relative:page;width:119.4pt;height:18.85pt;z-index:-251516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8" style="position:absolute;margin-left:-13.08pt;margin-top:776.106pt;mso-position-vertical-relative:page;mso-position-horizontal-relative:page;width:119.4pt;height:18.85pt;z-index:-251514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0" style="position:absolute;margin-left:491.92pt;margin-top:532.106pt;mso-position-vertical-relative:page;mso-position-horizontal-relative:page;width:119.4pt;height:18.85pt;z-index:-251517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2" style="position:absolute;margin-left:391.92pt;margin-top:776.106pt;mso-position-vertical-relative:page;mso-position-horizontal-relative:page;width:119.4pt;height:18.85pt;z-index:-251515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94" style="position:absolute;margin-left:30pt;margin-top:29.5pt;mso-position-vertical-relative:page;mso-position-horizontal-relative:page;width:535pt;height:1pt;z-index:-25151180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96" style="position:absolute;margin-left:86.92pt;margin-top:27.7633pt;mso-position-vertical-relative:text;mso-position-horizontal-relative:text;width:119.4pt;height:18.85pt;z-index:-25149849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98" style="position:absolute;margin-left:490.36pt;margin-top:78.8596pt;mso-position-vertical-relative:page;mso-position-horizontal-relative:page;width:35.35pt;height:6.5pt;z-index:-251499520;" o:allowincell="f" fillcolor="#212529" filled="true" stroked="false" type="#_x0000_t136">
          <v:textpath style="font-family:&quot;SimSun&quot;;font-size:6;v-text-kern:t;mso-text-shadow:auto" string="部门公开表9"/>
        </v:shape>
      </w:pict>
    </w:r>
    <w:r>
      <w:pict>
        <v:shape id="PowerPlusWaterMarkObject300" style="position:absolute;margin-left:491.92pt;margin-top:44.1055pt;mso-position-vertical-relative:page;mso-position-horizontal-relative:page;width:119.4pt;height:18.85pt;z-index:-251500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2" style="position:absolute;margin-left:-13.08pt;margin-top:288.105pt;mso-position-vertical-relative:page;mso-position-horizontal-relative:page;width:119.4pt;height:18.85pt;z-index:-251507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4" style="position:absolute;margin-left:391.92pt;margin-top:288.105pt;mso-position-vertical-relative:page;mso-position-horizontal-relative:page;width:119.4pt;height:18.85pt;z-index:-251506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6" style="position:absolute;margin-left:86.92pt;margin-top:532.106pt;mso-position-vertical-relative:page;mso-position-horizontal-relative:page;width:119.4pt;height:18.85pt;z-index:-251504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8" style="position:absolute;margin-left:-13.08pt;margin-top:776.106pt;mso-position-vertical-relative:page;mso-position-horizontal-relative:page;width:119.4pt;height:18.85pt;z-index:-251502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0" style="position:absolute;margin-left:491.92pt;margin-top:532.106pt;mso-position-vertical-relative:page;mso-position-horizontal-relative:page;width:119.4pt;height:18.85pt;z-index:-251505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2" style="position:absolute;margin-left:391.92pt;margin-top:776.106pt;mso-position-vertical-relative:page;mso-position-horizontal-relative:page;width:119.4pt;height:18.85pt;z-index:-251503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14" style="position:absolute;margin-left:30pt;margin-top:29.5pt;mso-position-vertical-relative:page;mso-position-horizontal-relative:page;width:535pt;height:1pt;z-index:-25150156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16" style="position:absolute;margin-left:86.92pt;margin-top:27.7633pt;mso-position-vertical-relative:text;mso-position-horizontal-relative:text;width:119.4pt;height:18.85pt;z-index:-251488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18" style="position:absolute;margin-left:-13.08pt;margin-top:288.105pt;mso-position-vertical-relative:page;mso-position-horizontal-relative:page;width:119.4pt;height:18.85pt;z-index:-251492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0" style="position:absolute;margin-left:86.92pt;margin-top:532.106pt;mso-position-vertical-relative:page;mso-position-horizontal-relative:page;width:119.4pt;height:18.85pt;z-index:-251496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2" style="position:absolute;margin-left:-13.08pt;margin-top:776.106pt;mso-position-vertical-relative:page;mso-position-horizontal-relative:page;width:119.4pt;height:18.85pt;z-index:-251494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4" style="position:absolute;margin-left:487.09pt;margin-top:67.4816pt;mso-position-vertical-relative:page;mso-position-horizontal-relative:page;width:38.65pt;height:6.5pt;z-index:-251489280;" o:allowincell="f" fillcolor="#212529" filled="true" stroked="false" type="#_x0000_t136">
          <v:textpath style="font-family:&quot;SimSun&quot;;font-size:6;v-text-kern:t;mso-text-shadow:auto" string="预算公开表11"/>
        </v:shape>
      </w:pict>
    </w:r>
    <w:r>
      <w:pict>
        <v:shape id="PowerPlusWaterMarkObject326" style="position:absolute;margin-left:491.92pt;margin-top:44.1055pt;mso-position-vertical-relative:page;mso-position-horizontal-relative:page;width:119.4pt;height:18.85pt;z-index:-2514903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8" style="position:absolute;margin-left:391.92pt;margin-top:288.105pt;mso-position-vertical-relative:page;mso-position-horizontal-relative:page;width:119.4pt;height:18.85pt;z-index:-251493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0" style="position:absolute;margin-left:491.92pt;margin-top:532.106pt;mso-position-vertical-relative:page;mso-position-horizontal-relative:page;width:119.4pt;height:18.85pt;z-index:-2514974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2" style="position:absolute;margin-left:391.92pt;margin-top:776.106pt;mso-position-vertical-relative:page;mso-position-horizontal-relative:page;width:119.4pt;height:18.85pt;z-index:-251495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34" style="position:absolute;margin-left:30pt;margin-top:29.5pt;mso-position-vertical-relative:page;mso-position-horizontal-relative:page;width:535pt;height:1pt;z-index:-25149132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36" style="position:absolute;margin-left:77.9747pt;margin-top:267.372pt;mso-position-vertical-relative:page;mso-position-horizontal-relative:page;width:23.75pt;height:7.9pt;z-index:-251485184;" o:allowincell="f" fillcolor="#212529" filled="true" stroked="false" type="#_x0000_t136">
          <v:textpath style="font-family:&quot;SimSun&quot;;font-size:7.5;v-text-kern:t;mso-text-shadow:auto" string="综合服"/>
        </v:shape>
      </w:pict>
    </w:r>
    <w:r>
      <w:pict>
        <v:shape id="PowerPlusWaterMarkObject338" style="position:absolute;margin-left:86.92pt;margin-top:27.7633pt;mso-position-vertical-relative:text;mso-position-horizontal-relative:text;width:119.4pt;height:18.85pt;z-index:-2514769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0" style="position:absolute;margin-left:-13.08pt;margin-top:288.105pt;mso-position-vertical-relative:page;mso-position-horizontal-relative:page;width:119.4pt;height:18.85pt;z-index:-251486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2" style="position:absolute;margin-left:86.92pt;margin-top:532.106pt;mso-position-vertical-relative:page;mso-position-horizontal-relative:page;width:119.4pt;height:18.85pt;z-index:-251483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4" style="position:absolute;margin-left:-13.08pt;margin-top:776.106pt;mso-position-vertical-relative:page;mso-position-horizontal-relative:page;width:119.4pt;height:18.85pt;z-index:-2514810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46" style="position:absolute;margin-left:487.09pt;margin-top:73.4279pt;mso-position-vertical-relative:page;mso-position-horizontal-relative:page;width:38.65pt;height:6.5pt;z-index:-251478016;" o:allowincell="f" fillcolor="#212529" filled="true" stroked="false" type="#_x0000_t136">
          <v:textpath style="font-family:&quot;SimSun&quot;;font-size:6;v-text-kern:t;mso-text-shadow:auto" string="预算公开表12"/>
        </v:shape>
      </w:pict>
    </w:r>
    <w:r>
      <w:pict>
        <v:shape id="PowerPlusWaterMarkObject348" style="position:absolute;margin-left:491.92pt;margin-top:44.1055pt;mso-position-vertical-relative:page;mso-position-horizontal-relative:page;width:119.4pt;height:18.85pt;z-index:-2514790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0" style="position:absolute;margin-left:391.92pt;margin-top:288.105pt;mso-position-vertical-relative:page;mso-position-horizontal-relative:page;width:119.4pt;height:18.85pt;z-index:-251487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2" style="position:absolute;margin-left:491.92pt;margin-top:532.106pt;mso-position-vertical-relative:page;mso-position-horizontal-relative:page;width:119.4pt;height:18.85pt;z-index:-251484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54" style="position:absolute;margin-left:391.92pt;margin-top:776.106pt;mso-position-vertical-relative:page;mso-position-horizontal-relative:page;width:119.4pt;height:18.85pt;z-index:-251482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56" style="position:absolute;margin-left:30pt;margin-top:29.5pt;mso-position-vertical-relative:page;mso-position-horizontal-relative:page;width:535pt;height:1pt;z-index:-2514800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58" style="position:absolute;margin-left:86.92pt;margin-top:27.7633pt;mso-position-vertical-relative:text;mso-position-horizontal-relative:text;width:119.4pt;height:18.85pt;z-index:-2514667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0" style="position:absolute;margin-left:-13.08pt;margin-top:288.105pt;mso-position-vertical-relative:page;mso-position-horizontal-relative:page;width:119.4pt;height:18.85pt;z-index:-2514708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2" style="position:absolute;margin-left:86.92pt;margin-top:532.106pt;mso-position-vertical-relative:page;mso-position-horizontal-relative:page;width:119.4pt;height:18.85pt;z-index:-251474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4" style="position:absolute;margin-left:-13.08pt;margin-top:776.106pt;mso-position-vertical-relative:page;mso-position-horizontal-relative:page;width:119.4pt;height:18.85pt;z-index:-251472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6" style="position:absolute;margin-left:487.09pt;margin-top:73.4279pt;mso-position-vertical-relative:page;mso-position-horizontal-relative:page;width:38.65pt;height:6.5pt;z-index:-251467776;" o:allowincell="f" fillcolor="#212529" filled="true" stroked="false" type="#_x0000_t136">
          <v:textpath style="font-family:&quot;SimSun&quot;;font-size:6;v-text-kern:t;mso-text-shadow:auto" string="预算公开表13"/>
        </v:shape>
      </w:pict>
    </w:r>
    <w:r>
      <w:pict>
        <v:shape id="PowerPlusWaterMarkObject368" style="position:absolute;margin-left:491.92pt;margin-top:44.1055pt;mso-position-vertical-relative:page;mso-position-horizontal-relative:page;width:119.4pt;height:18.85pt;z-index:-251468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0" style="position:absolute;margin-left:391.92pt;margin-top:288.105pt;mso-position-vertical-relative:page;mso-position-horizontal-relative:page;width:119.4pt;height:18.85pt;z-index:-251471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2" style="position:absolute;margin-left:491.92pt;margin-top:532.106pt;mso-position-vertical-relative:page;mso-position-horizontal-relative:page;width:119.4pt;height:18.85pt;z-index:-251475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74" style="position:absolute;margin-left:391.92pt;margin-top:776.106pt;mso-position-vertical-relative:page;mso-position-horizontal-relative:page;width:119.4pt;height:18.85pt;z-index:-2514739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76" style="position:absolute;margin-left:30pt;margin-top:29.5pt;mso-position-vertical-relative:page;mso-position-horizontal-relative:page;width:535pt;height:1pt;z-index:-2514698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391.92pt;margin-top:288.105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86.92pt;margin-top:532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-13.08pt;margin-top:776.106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86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491.92pt;margin-top:44.1055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776.106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78" style="position:absolute;margin-left:86.92pt;margin-top:27.7633pt;mso-position-vertical-relative:text;mso-position-horizontal-relative:text;width:119.4pt;height:18.85pt;z-index:-25145548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0" style="position:absolute;margin-left:491.92pt;margin-top:44.1055pt;mso-position-vertical-relative:page;mso-position-horizontal-relative:page;width:119.4pt;height:18.85pt;z-index:-251456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2" style="position:absolute;margin-left:-13.08pt;margin-top:288.105pt;mso-position-vertical-relative:page;mso-position-horizontal-relative:page;width:119.4pt;height:18.85pt;z-index:-251465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4" style="position:absolute;margin-left:426.002pt;margin-top:295.022pt;mso-position-vertical-relative:page;mso-position-horizontal-relative:page;width:47pt;height:12.3pt;z-index:-251463680;" o:allowincell="f" fillcolor="#000000" filled="true" stroked="false" type="#_x0000_t136">
          <v:textpath style="font-family:&quot;FangSong&quot;;font-size:12;v-text-kern:t;mso-text-shadow:auto" string="包括  般"/>
        </v:shape>
      </w:pict>
    </w:r>
    <w:r>
      <w:pict>
        <v:shape id="PowerPlusWaterMarkObject386" style="position:absolute;margin-left:395.096pt;margin-top:317.522pt;mso-position-vertical-relative:page;mso-position-horizontal-relative:page;width:29.65pt;height:12.3pt;z-index:-251462656;" o:allowincell="f" fillcolor="#000000" filled="true" stroked="false" type="#_x0000_t136">
          <v:textpath style="font-family:&quot;FangSong&quot;;font-size:12;v-text-kern:t;mso-text-shadow:auto" string="0万元"/>
        </v:shape>
      </w:pict>
    </w:r>
    <w:r>
      <w:pict>
        <v:shape id="PowerPlusWaterMarkObject388" style="position:absolute;margin-left:391.92pt;margin-top:288.105pt;mso-position-vertical-relative:page;mso-position-horizontal-relative:page;width:119.4pt;height:18.85pt;z-index:-251464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90" style="position:absolute;margin-left:491.92pt;margin-top:532.106pt;mso-position-vertical-relative:page;mso-position-horizontal-relative:page;width:119.4pt;height:18.85pt;z-index:-251458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92" style="position:absolute;margin-left:76.032pt;margin-top:771.272pt;mso-position-vertical-relative:page;mso-position-horizontal-relative:page;width:414pt;height:12.3pt;z-index:-251459584;" o:allowincell="f" fillcolor="#000000" filled="true" stroked="false" type="#_x0000_t136">
          <v:textpath style="font-family:&quot;FangSong&quot;;font-size:12;v-text-kern:t;mso-text-shadow:auto" string="公                                                           营预算拨"/>
        </v:shape>
      </w:pict>
    </w:r>
    <w:r>
      <w:pict>
        <v:shape id="PowerPlusWaterMarkObject394" style="position:absolute;margin-left:-13.08pt;margin-top:776.106pt;mso-position-vertical-relative:page;mso-position-horizontal-relative:page;width:119.4pt;height:18.85pt;z-index:-251460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96" style="position:absolute;margin-left:391.92pt;margin-top:776.106pt;mso-position-vertical-relative:page;mso-position-horizontal-relative:page;width:119.4pt;height:18.85pt;z-index:-2514616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98" style="position:absolute;margin-left:30pt;margin-top:29.5pt;mso-position-vertical-relative:page;mso-position-horizontal-relative:page;width:535pt;height:1pt;z-index:-25145753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402" style="position:absolute;margin-left:100.38pt;margin-top:64.7721pt;mso-position-vertical-relative:page;mso-position-horizontal-relative:page;width:23.4pt;height:12.3pt;z-index:-251445248;" o:allowincell="f" fillcolor="#000000" filled="true" stroked="false" type="#_x0000_t136">
          <v:textpath style="font-family:&quot;FangSong&quot;;font-size:12;v-text-kern:t;mso-text-shadow:auto" string="其中"/>
        </v:shape>
      </w:pict>
    </w:r>
    <w:r>
      <w:pict>
        <v:shape id="PowerPlusWaterMarkObject404" style="position:absolute;margin-left:77.016pt;margin-top:271.772pt;mso-position-vertical-relative:page;mso-position-horizontal-relative:page;width:22.5pt;height:12.3pt;z-index:-251450368;" o:allowincell="f" fillcolor="#000000" filled="true" stroked="false" type="#_x0000_t136">
          <v:textpath style="font-family:&quot;FangSong&quot;;font-size:12;v-text-kern:t;mso-text-shadow:auto" string="以下"/>
        </v:shape>
      </w:pict>
    </w:r>
    <w:r>
      <w:pict>
        <v:shape id="PowerPlusWaterMarkObject406" style="position:absolute;margin-left:75.888pt;margin-top:749.522pt;mso-position-vertical-relative:page;mso-position-horizontal-relative:page;width:23.15pt;height:12.3pt;z-index:-251448320;" o:allowincell="f" fillcolor="#000000" filled="true" stroked="false" type="#_x0000_t136">
          <v:textpath style="font-family:&quot;FangSong&quot;;font-size:12;v-text-kern:t;mso-text-shadow:auto" string="训费"/>
        </v:shape>
      </w:pict>
    </w:r>
    <w:r>
      <w:pict>
        <v:shape id="PowerPlusWaterMarkObject408" style="position:absolute;margin-left:86.92pt;margin-top:27.7633pt;mso-position-vertical-relative:text;mso-position-horizontal-relative:text;width:119.4pt;height:18.85pt;z-index:-2514411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10" style="position:absolute;margin-left:-13.08pt;margin-top:288.105pt;mso-position-vertical-relative:page;mso-position-horizontal-relative:page;width:119.4pt;height:18.85pt;z-index:-251451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12" style="position:absolute;margin-left:-13.08pt;margin-top:776.106pt;mso-position-vertical-relative:page;mso-position-horizontal-relative:page;width:119.4pt;height:18.85pt;z-index:-251449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14" style="position:absolute;margin-left:485.818pt;margin-top:64.7721pt;mso-position-vertical-relative:page;mso-position-horizontal-relative:page;width:35.5pt;height:12.3pt;z-index:-251442176;" o:allowincell="f" fillcolor="#000000" filled="true" stroked="false" type="#_x0000_t136">
          <v:textpath style="font-family:&quot;FangSong&quot;;font-size:12;v-text-kern:t;mso-text-shadow:auto" string="公共服"/>
        </v:shape>
      </w:pict>
    </w:r>
    <w:r>
      <w:pict>
        <v:shape id="PowerPlusWaterMarkObject416" style="position:absolute;margin-left:468.298pt;margin-top:271.772pt;mso-position-vertical-relative:page;mso-position-horizontal-relative:page;width:40.5pt;height:12.3pt;z-index:-251452416;" o:allowincell="f" fillcolor="#000000" filled="true" stroked="false" type="#_x0000_t136">
          <v:textpath style="font-family:&quot;FangSong&quot;;font-size:12;v-text-kern:t;mso-text-shadow:auto" string="出33.93"/>
        </v:shape>
      </w:pict>
    </w:r>
    <w:r>
      <w:pict>
        <v:shape id="PowerPlusWaterMarkObject418" style="position:absolute;margin-left:422.25pt;margin-top:295.022pt;mso-position-vertical-relative:page;mso-position-horizontal-relative:page;width:47pt;height:12.3pt;z-index:-251453440;" o:allowincell="f" fillcolor="#000000" filled="true" stroked="false" type="#_x0000_t136">
          <v:textpath style="font-family:&quot;FangSong&quot;;font-size:12;v-text-kern:t;mso-text-shadow:auto" string="出590.38"/>
        </v:shape>
      </w:pict>
    </w:r>
    <w:r>
      <w:pict>
        <v:shape id="PowerPlusWaterMarkObject420" style="position:absolute;margin-left:491.92pt;margin-top:44.1055pt;mso-position-vertical-relative:page;mso-position-horizontal-relative:page;width:119.4pt;height:18.85pt;z-index:-251443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2" style="position:absolute;margin-left:391.92pt;margin-top:288.105pt;mso-position-vertical-relative:page;mso-position-horizontal-relative:page;width:119.4pt;height:18.85pt;z-index:-2514544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4" style="position:absolute;margin-left:491.92pt;margin-top:532.106pt;mso-position-vertical-relative:page;mso-position-horizontal-relative:page;width:119.4pt;height:18.85pt;z-index:-251447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6" style="position:absolute;margin-left:391.92pt;margin-top:776.106pt;mso-position-vertical-relative:page;mso-position-horizontal-relative:page;width:119.4pt;height:18.85pt;z-index:-251446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428" style="position:absolute;margin-left:30pt;margin-top:29.5pt;mso-position-vertical-relative:page;mso-position-horizontal-relative:page;width:535pt;height:1pt;z-index:-2514442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432" style="position:absolute;margin-left:99.564pt;margin-top:64.7721pt;mso-position-vertical-relative:page;mso-position-horizontal-relative:page;width:35.75pt;height:12.3pt;z-index:-251430912;" o:allowincell="f" fillcolor="#000000" filled="true" stroked="false" type="#_x0000_t136">
          <v:textpath style="font-family:&quot;FangSong&quot;;font-size:12;v-text-kern:t;mso-text-shadow:auto" string="2026年"/>
        </v:shape>
      </w:pict>
    </w:r>
    <w:r>
      <w:pict>
        <v:shape id="PowerPlusWaterMarkObject434" style="position:absolute;margin-left:75.888pt;margin-top:271.772pt;mso-position-vertical-relative:page;mso-position-horizontal-relative:page;width:23.75pt;height:12.3pt;z-index:-251436032;" o:allowincell="f" fillcolor="#000000" filled="true" stroked="false" type="#_x0000_t136">
          <v:textpath style="font-family:&quot;FangSong&quot;;font-size:12;v-text-kern:t;mso-text-shadow:auto" string="万元"/>
        </v:shape>
      </w:pict>
    </w:r>
    <w:r>
      <w:pict>
        <v:shape id="PowerPlusWaterMarkObject436" style="position:absolute;margin-left:86.92pt;margin-top:27.7633pt;mso-position-vertical-relative:text;mso-position-horizontal-relative:text;width:119.4pt;height:18.85pt;z-index:-2514268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38" style="position:absolute;margin-left:-13.08pt;margin-top:288.105pt;mso-position-vertical-relative:page;mso-position-horizontal-relative:page;width:119.4pt;height:18.85pt;z-index:-2514370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0" style="position:absolute;margin-left:86.92pt;margin-top:532.106pt;mso-position-vertical-relative:page;mso-position-horizontal-relative:page;width:119.4pt;height:18.85pt;z-index:-251433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2" style="position:absolute;margin-left:-13.08pt;margin-top:776.106pt;mso-position-vertical-relative:page;mso-position-horizontal-relative:page;width:119.4pt;height:18.85pt;z-index:-2514350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4" style="position:absolute;margin-left:485.606pt;margin-top:64.7721pt;mso-position-vertical-relative:page;mso-position-horizontal-relative:page;width:35.65pt;height:12.3pt;z-index:-251427840;" o:allowincell="f" fillcolor="#000000" filled="true" stroked="false" type="#_x0000_t136">
          <v:textpath style="font-family:&quot;FangSong&quot;;font-size:12;v-text-kern:t;mso-text-shadow:auto" string="万元比"/>
        </v:shape>
      </w:pict>
    </w:r>
    <w:r>
      <w:pict>
        <v:shape id="PowerPlusWaterMarkObject446" style="position:absolute;margin-left:459.575pt;margin-top:271.772pt;mso-position-vertical-relative:page;mso-position-horizontal-relative:page;width:49.1pt;height:12.3pt;z-index:-251438080;" o:allowincell="f" fillcolor="#000000" filled="true" stroked="false" type="#_x0000_t136">
          <v:textpath style="font-family:&quot;FangSong&quot;;font-size:12;v-text-kern:t;mso-text-shadow:auto" string="辆购置费"/>
        </v:shape>
      </w:pict>
    </w:r>
    <w:r>
      <w:pict>
        <v:shape id="PowerPlusWaterMarkObject448" style="position:absolute;margin-left:423.852pt;margin-top:295.022pt;mso-position-vertical-relative:page;mso-position-horizontal-relative:page;width:47.8pt;height:12.3pt;z-index:-251439104;" o:allowincell="f" fillcolor="#000000" filled="true" stroked="false" type="#_x0000_t136">
          <v:textpath style="font-family:&quot;FangSong&quot;;font-size:12;v-text-kern:t;mso-text-shadow:auto" string="管控要求"/>
        </v:shape>
      </w:pict>
    </w:r>
    <w:r>
      <w:pict>
        <v:shape id="PowerPlusWaterMarkObject450" style="position:absolute;margin-left:491.92pt;margin-top:44.1055pt;mso-position-vertical-relative:page;mso-position-horizontal-relative:page;width:119.4pt;height:18.85pt;z-index:-251428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52" style="position:absolute;margin-left:391.92pt;margin-top:288.105pt;mso-position-vertical-relative:page;mso-position-horizontal-relative:page;width:119.4pt;height:18.85pt;z-index:-251440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54" style="position:absolute;margin-left:491.92pt;margin-top:532.106pt;mso-position-vertical-relative:page;mso-position-horizontal-relative:page;width:119.4pt;height:18.85pt;z-index:-251432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56" style="position:absolute;margin-left:391.92pt;margin-top:776.106pt;mso-position-vertical-relative:page;mso-position-horizontal-relative:page;width:119.4pt;height:18.85pt;z-index:-251431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458" style="position:absolute;margin-left:30pt;margin-top:29.5pt;mso-position-vertical-relative:page;mso-position-horizontal-relative:page;width:535pt;height:1pt;z-index:-2514298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460" style="position:absolute;margin-left:99.564pt;margin-top:64.7723pt;mso-position-vertical-relative:page;mso-position-horizontal-relative:page;width:35.9pt;height:12.3pt;z-index:-251419648;" o:allowincell="f" fillcolor="#000000" filled="true" stroked="false" type="#_x0000_t136">
          <v:textpath style="font-family:&quot;FangSong&quot;;font-size:12;v-text-kern:t;mso-text-shadow:auto" string="2026年"/>
        </v:shape>
      </w:pict>
    </w:r>
    <w:r>
      <w:pict>
        <v:shape id="PowerPlusWaterMarkObject462" style="position:absolute;margin-left:86.92pt;margin-top:27.7633pt;mso-position-vertical-relative:text;mso-position-horizontal-relative:text;width:119.4pt;height:18.85pt;z-index:-2514155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4" style="position:absolute;margin-left:-13.08pt;margin-top:288.105pt;mso-position-vertical-relative:page;mso-position-horizontal-relative:page;width:119.4pt;height:18.85pt;z-index:-251420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6" style="position:absolute;margin-left:86.92pt;margin-top:532.106pt;mso-position-vertical-relative:page;mso-position-horizontal-relative:page;width:119.4pt;height:18.85pt;z-index:-251424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8" style="position:absolute;margin-left:-13.08pt;margin-top:776.106pt;mso-position-vertical-relative:page;mso-position-horizontal-relative:page;width:119.4pt;height:18.85pt;z-index:-251422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70" style="position:absolute;margin-left:485.151pt;margin-top:64.7723pt;mso-position-vertical-relative:page;mso-position-horizontal-relative:page;width:36.1pt;height:12.3pt;z-index:-251416576;" o:allowincell="f" fillcolor="#000000" filled="true" stroked="false" type="#_x0000_t136">
          <v:textpath style="font-family:&quot;FangSong&quot;;font-size:12;v-text-kern:t;mso-text-shadow:auto" string="计金额"/>
        </v:shape>
      </w:pict>
    </w:r>
    <w:r>
      <w:pict>
        <v:shape id="PowerPlusWaterMarkObject472" style="position:absolute;margin-left:491.92pt;margin-top:44.1055pt;mso-position-vertical-relative:page;mso-position-horizontal-relative:page;width:119.4pt;height:18.85pt;z-index:-251417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74" style="position:absolute;margin-left:391.92pt;margin-top:288.105pt;mso-position-vertical-relative:page;mso-position-horizontal-relative:page;width:119.4pt;height:18.85pt;z-index:-251421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76" style="position:absolute;margin-left:491.92pt;margin-top:532.106pt;mso-position-vertical-relative:page;mso-position-horizontal-relative:page;width:119.4pt;height:18.85pt;z-index:-2514257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78" style="position:absolute;margin-left:391.92pt;margin-top:776.106pt;mso-position-vertical-relative:page;mso-position-horizontal-relative:page;width:119.4pt;height:18.85pt;z-index:-251423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480" style="position:absolute;margin-left:30pt;margin-top:29.5pt;mso-position-vertical-relative:page;mso-position-horizontal-relative:page;width:535pt;height:1pt;z-index:-2514186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482" style="position:absolute;margin-left:86.92pt;margin-top:27.7633pt;mso-position-vertical-relative:text;mso-position-horizontal-relative:text;width:119.4pt;height:18.85pt;z-index:-25140838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4" style="position:absolute;margin-left:-13.08pt;margin-top:288.105pt;mso-position-vertical-relative:page;mso-position-horizontal-relative:page;width:119.4pt;height:18.85pt;z-index:-251411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6" style="position:absolute;margin-left:491.92pt;margin-top:44.1055pt;mso-position-vertical-relative:page;mso-position-horizontal-relative:page;width:119.4pt;height:18.85pt;z-index:-2514094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8" style="position:absolute;margin-left:-13.08pt;margin-top:776.106pt;mso-position-vertical-relative:page;mso-position-horizontal-relative:page;width:119.4pt;height:18.85pt;z-index:-251412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90" style="position:absolute;margin-left:491.92pt;margin-top:532.106pt;mso-position-vertical-relative:page;mso-position-horizontal-relative:page;width:119.4pt;height:18.85pt;z-index:-251414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92" style="position:absolute;margin-left:391.92pt;margin-top:776.106pt;mso-position-vertical-relative:page;mso-position-horizontal-relative:page;width:119.4pt;height:18.85pt;z-index:-2514135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494" style="position:absolute;margin-left:30pt;margin-top:29.5pt;mso-position-vertical-relative:page;mso-position-horizontal-relative:page;width:535pt;height:1pt;z-index:-2514104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36" style="position:absolute;margin-left:86.92pt;margin-top:27.7633pt;mso-position-vertical-relative:text;mso-position-horizontal-relative:text;width:119.4pt;height:18.85pt;z-index:-2513991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38" style="position:absolute;margin-left:-13.08pt;margin-top:288.105pt;mso-position-vertical-relative:page;mso-position-horizontal-relative:page;width:119.4pt;height:18.85pt;z-index:-251407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0" style="position:absolute;margin-left:491.92pt;margin-top:44.1055pt;mso-position-vertical-relative:page;mso-position-horizontal-relative:page;width:119.4pt;height:18.85pt;z-index:-251400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2" style="position:absolute;margin-left:391.92pt;margin-top:288.105pt;mso-position-vertical-relative:page;mso-position-horizontal-relative:page;width:119.4pt;height:18.85pt;z-index:-2514063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4" style="position:absolute;margin-left:86.92pt;margin-top:532.106pt;mso-position-vertical-relative:page;mso-position-horizontal-relative:page;width:119.4pt;height:18.85pt;z-index:-2514042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6" style="position:absolute;margin-left:-13.08pt;margin-top:776.106pt;mso-position-vertical-relative:page;mso-position-horizontal-relative:page;width:119.4pt;height:18.85pt;z-index:-251402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8" style="position:absolute;margin-left:491.92pt;margin-top:532.106pt;mso-position-vertical-relative:page;mso-position-horizontal-relative:page;width:119.4pt;height:18.85pt;z-index:-251405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50" style="position:absolute;margin-left:391.92pt;margin-top:776.106pt;mso-position-vertical-relative:page;mso-position-horizontal-relative:page;width:119.4pt;height:18.85pt;z-index:-2514032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552" style="position:absolute;margin-left:30pt;margin-top:29.5pt;mso-position-vertical-relative:page;mso-position-horizontal-relative:page;width:535pt;height:1pt;z-index:-2514012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54" style="position:absolute;margin-left:86.92pt;margin-top:27.7633pt;mso-position-vertical-relative:text;mso-position-horizontal-relative:text;width:119.4pt;height:18.85pt;z-index:-2513899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56" style="position:absolute;margin-left:-13.08pt;margin-top:288.105pt;mso-position-vertical-relative:page;mso-position-horizontal-relative:page;width:119.4pt;height:18.85pt;z-index:-251398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58" style="position:absolute;margin-left:491.92pt;margin-top:44.1055pt;mso-position-vertical-relative:page;mso-position-horizontal-relative:page;width:119.4pt;height:18.85pt;z-index:-251390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0" style="position:absolute;margin-left:391.92pt;margin-top:288.105pt;mso-position-vertical-relative:page;mso-position-horizontal-relative:page;width:119.4pt;height:18.85pt;z-index:-251397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2" style="position:absolute;margin-left:86.92pt;margin-top:532.106pt;mso-position-vertical-relative:page;mso-position-horizontal-relative:page;width:119.4pt;height:18.85pt;z-index:-251395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4" style="position:absolute;margin-left:-13.08pt;margin-top:776.106pt;mso-position-vertical-relative:page;mso-position-horizontal-relative:page;width:119.4pt;height:18.85pt;z-index:-251394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6" style="position:absolute;margin-left:491.92pt;margin-top:532.106pt;mso-position-vertical-relative:page;mso-position-horizontal-relative:page;width:119.4pt;height:18.85pt;z-index:-251396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8" style="position:absolute;margin-left:391.92pt;margin-top:776.106pt;mso-position-vertical-relative:page;mso-position-horizontal-relative:page;width:119.4pt;height:18.85pt;z-index:-251393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570" style="position:absolute;margin-left:30pt;margin-top:29.5pt;mso-position-vertical-relative:page;mso-position-horizontal-relative:page;width:535pt;height:1pt;z-index:-25139200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50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-13.08pt;margin-top:776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391.92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86.92pt;margin-top:532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6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104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pict>
        <v:shape id="PowerPlusWaterMarkObject106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0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2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4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8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-13.08pt;margin-top:28.7633pt;mso-position-vertical-relative:text;mso-position-horizontal-relative:text;width:119.4pt;height:18.85pt;z-index:-2515906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312.92pt;margin-top:45.105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86.92pt;margin-top:287.106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638.92pt;margin-top:45.1055pt;mso-position-vertical-relative:page;mso-position-horizontal-relative:page;width:119.4pt;height:18.85pt;z-index:-2515916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-45.0434pt;margin-top:406.395pt;mso-position-vertical-relative:page;mso-position-horizontal-relative:page;width:609.35pt;height:22.2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30" style="position:absolute;margin-left:280.957pt;margin-top:406.395pt;mso-position-vertical-relative:page;mso-position-horizontal-relative:page;width:609.35pt;height:22.2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32" style="position:absolute;margin-left:638.92pt;margin-top:529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4" style="position:absolute;margin-left:30pt;margin-top:29.5pt;mso-position-vertical-relative:page;mso-position-horizontal-relative:page;width:782pt;height:1pt;z-index:-251593728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6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136" style="position:absolute;margin-left:30pt;margin-top:29.5pt;mso-position-vertical-relative:page;mso-position-horizontal-relative:page;width:535pt;height:1pt;z-index:-251583488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138" style="position:absolute;margin-left:-13.08pt;margin-top:288.105pt;mso-position-vertical-relative:page;mso-position-horizontal-relative:page;width:119.4pt;height:18.85pt;z-index:-2515896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WordPictureWatermark140" style="position:absolute;margin-left:395.367pt;margin-top:259.52pt;mso-position-vertical-relative:page;mso-position-horizontal-relative:page;width:112.65pt;height:75.9pt;z-index:-251588608;" o:allowincell="f" filled="false" stroked="false" type="#_x0000_t75">
          <v:imagedata o:title="" r:id="rId1"/>
        </v:shape>
      </w:pict>
    </w:r>
    <w:r>
      <w:pict>
        <v:shape id="PowerPlusWaterMarkObject142" style="position:absolute;margin-left:-13.08pt;margin-top:776.106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776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491.92pt;margin-top:532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44.1055pt;mso-position-vertical-relative:page;mso-position-horizontal-relative:page;width:119.4pt;height:18.85pt;z-index:-2515824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86.92pt;margin-top:27.7633pt;mso-position-vertical-relative:text;mso-position-horizontal-relative:text;width:119.4pt;height:18.85pt;z-index:-2515814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长治高新区综合服务中心2026年单位预算公开报告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6.xml"/><Relationship Id="rId74" Type="http://schemas.openxmlformats.org/officeDocument/2006/relationships/fontTable" Target="fontTable.xml"/><Relationship Id="rId73" Type="http://schemas.openxmlformats.org/officeDocument/2006/relationships/styles" Target="styles.xml"/><Relationship Id="rId72" Type="http://schemas.openxmlformats.org/officeDocument/2006/relationships/settings" Target="settings.xml"/><Relationship Id="rId71" Type="http://schemas.openxmlformats.org/officeDocument/2006/relationships/footer" Target="footer32.xml"/><Relationship Id="rId70" Type="http://schemas.openxmlformats.org/officeDocument/2006/relationships/header" Target="header26.xml"/><Relationship Id="rId7" Type="http://schemas.openxmlformats.org/officeDocument/2006/relationships/footer" Target="footer2.xml"/><Relationship Id="rId69" Type="http://schemas.openxmlformats.org/officeDocument/2006/relationships/footer" Target="footer31.xml"/><Relationship Id="rId68" Type="http://schemas.openxmlformats.org/officeDocument/2006/relationships/header" Target="header25.xml"/><Relationship Id="rId67" Type="http://schemas.openxmlformats.org/officeDocument/2006/relationships/image" Target="media/image14.png"/><Relationship Id="rId66" Type="http://schemas.openxmlformats.org/officeDocument/2006/relationships/footer" Target="footer30.xml"/><Relationship Id="rId65" Type="http://schemas.openxmlformats.org/officeDocument/2006/relationships/image" Target="media/image13.png"/><Relationship Id="rId64" Type="http://schemas.openxmlformats.org/officeDocument/2006/relationships/footer" Target="footer29.xml"/><Relationship Id="rId63" Type="http://schemas.openxmlformats.org/officeDocument/2006/relationships/image" Target="media/image12.png"/><Relationship Id="rId62" Type="http://schemas.openxmlformats.org/officeDocument/2006/relationships/footer" Target="footer28.xml"/><Relationship Id="rId61" Type="http://schemas.openxmlformats.org/officeDocument/2006/relationships/image" Target="media/image11.png"/><Relationship Id="rId60" Type="http://schemas.openxmlformats.org/officeDocument/2006/relationships/footer" Target="footer27.xml"/><Relationship Id="rId6" Type="http://schemas.openxmlformats.org/officeDocument/2006/relationships/header" Target="header5.xml"/><Relationship Id="rId59" Type="http://schemas.openxmlformats.org/officeDocument/2006/relationships/image" Target="media/image10.png"/><Relationship Id="rId58" Type="http://schemas.openxmlformats.org/officeDocument/2006/relationships/footer" Target="footer26.xml"/><Relationship Id="rId57" Type="http://schemas.openxmlformats.org/officeDocument/2006/relationships/image" Target="media/image9.png"/><Relationship Id="rId56" Type="http://schemas.openxmlformats.org/officeDocument/2006/relationships/footer" Target="footer25.xml"/><Relationship Id="rId55" Type="http://schemas.openxmlformats.org/officeDocument/2006/relationships/image" Target="media/image8.png"/><Relationship Id="rId54" Type="http://schemas.openxmlformats.org/officeDocument/2006/relationships/footer" Target="footer24.xml"/><Relationship Id="rId53" Type="http://schemas.openxmlformats.org/officeDocument/2006/relationships/image" Target="media/image7.png"/><Relationship Id="rId52" Type="http://schemas.openxmlformats.org/officeDocument/2006/relationships/footer" Target="footer23.xml"/><Relationship Id="rId51" Type="http://schemas.openxmlformats.org/officeDocument/2006/relationships/image" Target="media/image6.png"/><Relationship Id="rId50" Type="http://schemas.openxmlformats.org/officeDocument/2006/relationships/footer" Target="footer22.xml"/><Relationship Id="rId5" Type="http://schemas.openxmlformats.org/officeDocument/2006/relationships/footer" Target="footer1.xml"/><Relationship Id="rId49" Type="http://schemas.openxmlformats.org/officeDocument/2006/relationships/image" Target="media/image5.png"/><Relationship Id="rId48" Type="http://schemas.openxmlformats.org/officeDocument/2006/relationships/footer" Target="footer21.xml"/><Relationship Id="rId47" Type="http://schemas.openxmlformats.org/officeDocument/2006/relationships/header" Target="header24.xml"/><Relationship Id="rId46" Type="http://schemas.openxmlformats.org/officeDocument/2006/relationships/footer" Target="footer20.xml"/><Relationship Id="rId45" Type="http://schemas.openxmlformats.org/officeDocument/2006/relationships/header" Target="header23.xml"/><Relationship Id="rId44" Type="http://schemas.openxmlformats.org/officeDocument/2006/relationships/image" Target="media/image4.png"/><Relationship Id="rId43" Type="http://schemas.openxmlformats.org/officeDocument/2006/relationships/footer" Target="footer19.xml"/><Relationship Id="rId42" Type="http://schemas.openxmlformats.org/officeDocument/2006/relationships/header" Target="header22.xml"/><Relationship Id="rId41" Type="http://schemas.openxmlformats.org/officeDocument/2006/relationships/image" Target="media/image3.png"/><Relationship Id="rId40" Type="http://schemas.openxmlformats.org/officeDocument/2006/relationships/footer" Target="footer18.xml"/><Relationship Id="rId4" Type="http://schemas.openxmlformats.org/officeDocument/2006/relationships/header" Target="header4.xml"/><Relationship Id="rId39" Type="http://schemas.openxmlformats.org/officeDocument/2006/relationships/header" Target="header21.xml"/><Relationship Id="rId38" Type="http://schemas.openxmlformats.org/officeDocument/2006/relationships/image" Target="media/image2.png"/><Relationship Id="rId37" Type="http://schemas.openxmlformats.org/officeDocument/2006/relationships/footer" Target="footer17.xml"/><Relationship Id="rId36" Type="http://schemas.openxmlformats.org/officeDocument/2006/relationships/header" Target="header20.xml"/><Relationship Id="rId35" Type="http://schemas.openxmlformats.org/officeDocument/2006/relationships/footer" Target="footer16.xml"/><Relationship Id="rId34" Type="http://schemas.openxmlformats.org/officeDocument/2006/relationships/header" Target="header19.xml"/><Relationship Id="rId33" Type="http://schemas.openxmlformats.org/officeDocument/2006/relationships/footer" Target="footer15.xml"/><Relationship Id="rId32" Type="http://schemas.openxmlformats.org/officeDocument/2006/relationships/header" Target="header18.xml"/><Relationship Id="rId31" Type="http://schemas.openxmlformats.org/officeDocument/2006/relationships/footer" Target="footer14.xml"/><Relationship Id="rId30" Type="http://schemas.openxmlformats.org/officeDocument/2006/relationships/header" Target="header17.xml"/><Relationship Id="rId3" Type="http://schemas.openxmlformats.org/officeDocument/2006/relationships/header" Target="header3.xml"/><Relationship Id="rId29" Type="http://schemas.openxmlformats.org/officeDocument/2006/relationships/footer" Target="footer13.xml"/><Relationship Id="rId28" Type="http://schemas.openxmlformats.org/officeDocument/2006/relationships/header" Target="header16.xml"/><Relationship Id="rId27" Type="http://schemas.openxmlformats.org/officeDocument/2006/relationships/footer" Target="footer12.xml"/><Relationship Id="rId26" Type="http://schemas.openxmlformats.org/officeDocument/2006/relationships/header" Target="header15.xml"/><Relationship Id="rId25" Type="http://schemas.openxmlformats.org/officeDocument/2006/relationships/footer" Target="footer11.xml"/><Relationship Id="rId24" Type="http://schemas.openxmlformats.org/officeDocument/2006/relationships/header" Target="header14.xml"/><Relationship Id="rId23" Type="http://schemas.openxmlformats.org/officeDocument/2006/relationships/footer" Target="footer10.xml"/><Relationship Id="rId22" Type="http://schemas.openxmlformats.org/officeDocument/2006/relationships/header" Target="header13.xml"/><Relationship Id="rId21" Type="http://schemas.openxmlformats.org/officeDocument/2006/relationships/footer" Target="footer9.xml"/><Relationship Id="rId20" Type="http://schemas.openxmlformats.org/officeDocument/2006/relationships/header" Target="header12.xml"/><Relationship Id="rId2" Type="http://schemas.openxmlformats.org/officeDocument/2006/relationships/header" Target="header2.xml"/><Relationship Id="rId19" Type="http://schemas.openxmlformats.org/officeDocument/2006/relationships/footer" Target="footer8.xml"/><Relationship Id="rId18" Type="http://schemas.openxmlformats.org/officeDocument/2006/relationships/header" Target="header11.xml"/><Relationship Id="rId17" Type="http://schemas.openxmlformats.org/officeDocument/2006/relationships/footer" Target="footer7.xml"/><Relationship Id="rId16" Type="http://schemas.openxmlformats.org/officeDocument/2006/relationships/header" Target="header10.xml"/><Relationship Id="rId15" Type="http://schemas.openxmlformats.org/officeDocument/2006/relationships/footer" Target="footer6.xml"/><Relationship Id="rId14" Type="http://schemas.openxmlformats.org/officeDocument/2006/relationships/header" Target="header9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2026-02-12T13:42:18Z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2026-02-12T13:51:54</vt:filetime>
  </property>
</Properties>
</file>