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3" w:lineRule="auto"/>
        <w:rPr>
          <w:rFonts w:ascii="Arial"/>
          <w:sz w:val="21"/>
        </w:rPr>
      </w:pPr>
      <w:bookmarkStart w:id="3" w:name="_GoBack"/>
      <w:bookmarkEnd w:id="3"/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11" w:line="218" w:lineRule="auto"/>
        <w:ind w:left="1468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8"/>
          <w:sz w:val="34"/>
          <w:szCs w:val="34"/>
        </w:rPr>
        <w:t xml:space="preserve">长 治 高 新 区 社 会 保 险 中 </w:t>
      </w:r>
      <w:r>
        <w:rPr>
          <w:rFonts w:ascii="宋体" w:hAnsi="宋体" w:eastAsia="宋体" w:cs="宋体"/>
          <w:spacing w:val="-5"/>
          <w:sz w:val="34"/>
          <w:szCs w:val="34"/>
        </w:rPr>
        <w:t>心</w:t>
      </w:r>
    </w:p>
    <w:p>
      <w:pPr>
        <w:spacing w:line="318" w:lineRule="auto"/>
        <w:rPr>
          <w:rFonts w:ascii="Arial"/>
          <w:sz w:val="21"/>
        </w:rPr>
      </w:pPr>
    </w:p>
    <w:p>
      <w:pPr>
        <w:spacing w:line="318" w:lineRule="auto"/>
        <w:rPr>
          <w:rFonts w:ascii="Arial"/>
          <w:sz w:val="21"/>
        </w:rPr>
      </w:pPr>
    </w:p>
    <w:p>
      <w:pPr>
        <w:spacing w:before="110" w:line="217" w:lineRule="auto"/>
        <w:ind w:left="149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4"/>
          <w:sz w:val="34"/>
          <w:szCs w:val="34"/>
        </w:rPr>
        <w:t xml:space="preserve">2 </w:t>
      </w:r>
      <w:r>
        <w:rPr>
          <w:rFonts w:ascii="宋体" w:hAnsi="宋体" w:eastAsia="宋体" w:cs="宋体"/>
          <w:spacing w:val="-2"/>
          <w:sz w:val="34"/>
          <w:szCs w:val="34"/>
        </w:rPr>
        <w:t>0 2 3 年 度 单 位 预 算 公 开</w:t>
      </w:r>
    </w:p>
    <w:p>
      <w:pPr>
        <w:sectPr>
          <w:pgSz w:w="11900" w:h="16840"/>
          <w:pgMar w:top="1431" w:right="1785" w:bottom="0" w:left="1785" w:header="0" w:footer="0" w:gutter="0"/>
          <w:cols w:space="720" w:num="1"/>
        </w:sectPr>
      </w:pPr>
    </w:p>
    <w:p>
      <w:pPr>
        <w:spacing w:before="90" w:line="223" w:lineRule="auto"/>
        <w:ind w:left="4048"/>
        <w:outlineLvl w:val="0"/>
        <w:rPr>
          <w:rFonts w:ascii="仿宋" w:hAnsi="仿宋" w:eastAsia="仿宋" w:cs="仿宋"/>
          <w:sz w:val="44"/>
          <w:szCs w:val="44"/>
        </w:rPr>
      </w:pPr>
      <w:bookmarkStart w:id="0" w:name="_bookmark1"/>
      <w:bookmarkEnd w:id="0"/>
      <w:r>
        <w:rPr>
          <w:rFonts w:ascii="仿宋" w:hAnsi="仿宋" w:eastAsia="仿宋" w:cs="仿宋"/>
          <w:spacing w:val="-17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10"/>
          </w14:textOutline>
        </w:rPr>
        <w:t>目</w:t>
      </w:r>
      <w:r>
        <w:rPr>
          <w:rFonts w:ascii="仿宋" w:hAnsi="仿宋" w:eastAsia="仿宋" w:cs="仿宋"/>
          <w:spacing w:val="-15"/>
          <w:sz w:val="44"/>
          <w:szCs w:val="44"/>
        </w:rPr>
        <w:t xml:space="preserve">  </w:t>
      </w:r>
      <w:r>
        <w:rPr>
          <w:rFonts w:ascii="仿宋" w:hAnsi="仿宋" w:eastAsia="仿宋" w:cs="仿宋"/>
          <w:spacing w:val="-15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10"/>
          </w14:textOutline>
        </w:rPr>
        <w:t>录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tabs>
              <w:tab w:val="right" w:leader="dot" w:pos="9230"/>
            </w:tabs>
            <w:spacing w:before="85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4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</w:t>
          </w:r>
          <w:r>
            <w:rPr>
              <w:rFonts w:ascii="仿宋" w:hAnsi="仿宋" w:eastAsia="仿宋" w:cs="仿宋"/>
              <w:spacing w:val="-18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一部分</w:t>
          </w:r>
          <w:r>
            <w:rPr>
              <w:rFonts w:ascii="仿宋" w:hAnsi="仿宋" w:eastAsia="仿宋" w:cs="仿宋"/>
              <w:spacing w:val="-1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8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概况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8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1</w:t>
          </w:r>
          <w:r>
            <w:rPr>
              <w:rFonts w:ascii="仿宋" w:hAnsi="仿宋" w:eastAsia="仿宋" w:cs="仿宋"/>
              <w:spacing w:val="-18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>
          <w:pPr>
            <w:tabs>
              <w:tab w:val="right" w:leader="dot" w:pos="9230"/>
            </w:tabs>
            <w:spacing w:before="186" w:line="221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8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7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7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9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1"/>
              <w:sz w:val="26"/>
              <w:szCs w:val="26"/>
            </w:rPr>
            <w:t>二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t>、机构设置情况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6" w:line="221" w:lineRule="auto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二部分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2023年单位预算报表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>
          <w:pPr>
            <w:tabs>
              <w:tab w:val="right" w:leader="dot" w:pos="9230"/>
            </w:tabs>
            <w:spacing w:before="188" w:line="222" w:lineRule="auto"/>
            <w:ind w:left="503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2023年预算收支总表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7" w:line="222" w:lineRule="auto"/>
            <w:ind w:left="503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2023年预算收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入总表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8" w:line="222" w:lineRule="auto"/>
            <w:ind w:left="503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2023年预算支出总表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8" w:line="222" w:lineRule="auto"/>
            <w:ind w:left="503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2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023年财政拨款收支总表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fldChar w:fldCharType="end"/>
          </w:r>
        </w:p>
      </w:sdtContent>
    </w:sdt>
    <w:p>
      <w:pPr>
        <w:spacing w:before="187" w:line="355" w:lineRule="auto"/>
        <w:ind w:left="503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6"/>
          <w:sz w:val="26"/>
          <w:szCs w:val="26"/>
        </w:rPr>
        <w:t>2</w:t>
      </w:r>
      <w:r>
        <w:rPr>
          <w:rFonts w:ascii="仿宋" w:hAnsi="仿宋" w:eastAsia="仿宋" w:cs="仿宋"/>
          <w:spacing w:val="3"/>
          <w:sz w:val="26"/>
          <w:szCs w:val="26"/>
        </w:rPr>
        <w:t>023年一般公共预算支出预算表(不含上年结转)</w:t>
      </w:r>
      <w:r>
        <w:rPr>
          <w:rFonts w:ascii="仿宋" w:hAnsi="仿宋" w:eastAsia="仿宋" w:cs="仿宋"/>
          <w:spacing w:val="3"/>
          <w:sz w:val="26"/>
          <w:szCs w:val="26"/>
          <w:u w:val="dotted" w:color="auto"/>
        </w:rPr>
        <w:t xml:space="preserve">                       </w:t>
      </w:r>
      <w:r>
        <w:rPr>
          <w:rFonts w:ascii="仿宋" w:hAnsi="仿宋" w:eastAsia="仿宋" w:cs="仿宋"/>
          <w:spacing w:val="3"/>
          <w:sz w:val="26"/>
          <w:szCs w:val="26"/>
        </w:rPr>
        <w:t>9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6"/>
          <w:sz w:val="26"/>
          <w:szCs w:val="26"/>
        </w:rPr>
        <w:t>2023年一般公</w:t>
      </w:r>
      <w:r>
        <w:rPr>
          <w:rFonts w:ascii="仿宋" w:hAnsi="仿宋" w:eastAsia="仿宋" w:cs="仿宋"/>
          <w:spacing w:val="3"/>
          <w:sz w:val="26"/>
          <w:szCs w:val="26"/>
        </w:rPr>
        <w:t>共预算安排基本支出分经济科目表(不含上年结转)</w:t>
      </w:r>
      <w:r>
        <w:rPr>
          <w:rFonts w:ascii="仿宋" w:hAnsi="仿宋" w:eastAsia="仿宋" w:cs="仿宋"/>
          <w:spacing w:val="3"/>
          <w:sz w:val="26"/>
          <w:szCs w:val="26"/>
          <w:u w:val="dotted" w:color="auto"/>
        </w:rPr>
        <w:t xml:space="preserve">        </w:t>
      </w:r>
      <w:r>
        <w:rPr>
          <w:rFonts w:ascii="仿宋" w:hAnsi="仿宋" w:eastAsia="仿宋" w:cs="仿宋"/>
          <w:spacing w:val="3"/>
          <w:sz w:val="26"/>
          <w:szCs w:val="26"/>
        </w:rPr>
        <w:t>11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3"/>
          <w:sz w:val="26"/>
          <w:szCs w:val="26"/>
        </w:rPr>
        <w:t>2023年政府性基金预算收入表(不含上年结转)</w:t>
      </w:r>
      <w:r>
        <w:rPr>
          <w:rFonts w:ascii="仿宋" w:hAnsi="仿宋" w:eastAsia="仿宋" w:cs="仿宋"/>
          <w:spacing w:val="3"/>
          <w:sz w:val="26"/>
          <w:szCs w:val="26"/>
          <w:u w:val="dotted" w:color="auto"/>
        </w:rPr>
        <w:t xml:space="preserve">                        </w:t>
      </w:r>
      <w:r>
        <w:rPr>
          <w:rFonts w:ascii="仿宋" w:hAnsi="仿宋" w:eastAsia="仿宋" w:cs="仿宋"/>
          <w:spacing w:val="3"/>
          <w:sz w:val="26"/>
          <w:szCs w:val="26"/>
        </w:rPr>
        <w:t>12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3"/>
          <w:sz w:val="26"/>
          <w:szCs w:val="26"/>
        </w:rPr>
        <w:t>2023年政府性基金预算支出表(不含上年结转)</w:t>
      </w:r>
      <w:r>
        <w:rPr>
          <w:rFonts w:ascii="仿宋" w:hAnsi="仿宋" w:eastAsia="仿宋" w:cs="仿宋"/>
          <w:spacing w:val="3"/>
          <w:sz w:val="26"/>
          <w:szCs w:val="26"/>
          <w:u w:val="dotted" w:color="auto"/>
        </w:rPr>
        <w:t xml:space="preserve">                        </w:t>
      </w:r>
      <w:r>
        <w:rPr>
          <w:rFonts w:ascii="仿宋" w:hAnsi="仿宋" w:eastAsia="仿宋" w:cs="仿宋"/>
          <w:spacing w:val="3"/>
          <w:sz w:val="26"/>
          <w:szCs w:val="26"/>
        </w:rPr>
        <w:t>13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6"/>
          <w:sz w:val="26"/>
          <w:szCs w:val="26"/>
        </w:rPr>
        <w:t>202</w:t>
      </w:r>
      <w:r>
        <w:rPr>
          <w:rFonts w:ascii="仿宋" w:hAnsi="仿宋" w:eastAsia="仿宋" w:cs="仿宋"/>
          <w:spacing w:val="3"/>
          <w:sz w:val="26"/>
          <w:szCs w:val="26"/>
        </w:rPr>
        <w:t>3年国有资本经营预算收支预算表(不含上年结转)</w:t>
      </w:r>
      <w:r>
        <w:rPr>
          <w:rFonts w:ascii="仿宋" w:hAnsi="仿宋" w:eastAsia="仿宋" w:cs="仿宋"/>
          <w:spacing w:val="3"/>
          <w:sz w:val="26"/>
          <w:szCs w:val="26"/>
          <w:u w:val="dotted" w:color="auto"/>
        </w:rPr>
        <w:t xml:space="preserve">                  </w:t>
      </w:r>
      <w:r>
        <w:rPr>
          <w:rFonts w:ascii="仿宋" w:hAnsi="仿宋" w:eastAsia="仿宋" w:cs="仿宋"/>
          <w:spacing w:val="3"/>
          <w:sz w:val="26"/>
          <w:szCs w:val="26"/>
        </w:rPr>
        <w:t>14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4"/>
          <w:sz w:val="26"/>
          <w:szCs w:val="26"/>
        </w:rPr>
        <w:t>2023年一</w:t>
      </w:r>
      <w:r>
        <w:rPr>
          <w:rFonts w:ascii="仿宋" w:hAnsi="仿宋" w:eastAsia="仿宋" w:cs="仿宋"/>
          <w:spacing w:val="-3"/>
          <w:sz w:val="26"/>
          <w:szCs w:val="26"/>
        </w:rPr>
        <w:t>般</w:t>
      </w:r>
      <w:r>
        <w:rPr>
          <w:rFonts w:ascii="仿宋" w:hAnsi="仿宋" w:eastAsia="仿宋" w:cs="仿宋"/>
          <w:spacing w:val="-2"/>
          <w:sz w:val="26"/>
          <w:szCs w:val="26"/>
        </w:rPr>
        <w:t>公共预算“三公”经费支出预算表</w:t>
      </w:r>
      <w:r>
        <w:rPr>
          <w:rFonts w:ascii="仿宋" w:hAnsi="仿宋" w:eastAsia="仿宋" w:cs="仿宋"/>
          <w:spacing w:val="-2"/>
          <w:sz w:val="26"/>
          <w:szCs w:val="26"/>
          <w:u w:val="dotted" w:color="auto"/>
        </w:rPr>
        <w:t xml:space="preserve">                         </w:t>
      </w:r>
      <w:r>
        <w:rPr>
          <w:rFonts w:ascii="仿宋" w:hAnsi="仿宋" w:eastAsia="仿宋" w:cs="仿宋"/>
          <w:spacing w:val="-2"/>
          <w:sz w:val="26"/>
          <w:szCs w:val="26"/>
        </w:rPr>
        <w:t xml:space="preserve"> 16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4"/>
          <w:sz w:val="26"/>
          <w:szCs w:val="26"/>
        </w:rPr>
        <w:t>2023年机</w:t>
      </w:r>
      <w:r>
        <w:rPr>
          <w:rFonts w:ascii="仿宋" w:hAnsi="仿宋" w:eastAsia="仿宋" w:cs="仿宋"/>
          <w:spacing w:val="-3"/>
          <w:sz w:val="26"/>
          <w:szCs w:val="26"/>
        </w:rPr>
        <w:t>关</w:t>
      </w:r>
      <w:r>
        <w:rPr>
          <w:rFonts w:ascii="仿宋" w:hAnsi="仿宋" w:eastAsia="仿宋" w:cs="仿宋"/>
          <w:spacing w:val="-2"/>
          <w:sz w:val="26"/>
          <w:szCs w:val="26"/>
        </w:rPr>
        <w:t>运行经费预算财政拨款情况统计表</w:t>
      </w:r>
      <w:r>
        <w:rPr>
          <w:rFonts w:ascii="仿宋" w:hAnsi="仿宋" w:eastAsia="仿宋" w:cs="仿宋"/>
          <w:spacing w:val="-2"/>
          <w:sz w:val="26"/>
          <w:szCs w:val="26"/>
          <w:u w:val="dotted" w:color="auto"/>
        </w:rPr>
        <w:t xml:space="preserve">                         </w:t>
      </w:r>
      <w:r>
        <w:rPr>
          <w:rFonts w:ascii="仿宋" w:hAnsi="仿宋" w:eastAsia="仿宋" w:cs="仿宋"/>
          <w:spacing w:val="-2"/>
          <w:sz w:val="26"/>
          <w:szCs w:val="26"/>
        </w:rPr>
        <w:t xml:space="preserve"> 17</w:t>
      </w:r>
    </w:p>
    <w:sdt>
      <w:sdtPr>
        <w:rPr>
          <w:rFonts w:ascii="仿宋" w:hAnsi="仿宋" w:eastAsia="仿宋" w:cs="仿宋"/>
          <w:sz w:val="26"/>
          <w:szCs w:val="26"/>
        </w:rPr>
        <w:id w:val="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tabs>
              <w:tab w:val="right" w:leader="dot" w:pos="9230"/>
            </w:tabs>
            <w:spacing w:before="1" w:line="221" w:lineRule="auto"/>
            <w:ind w:left="503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6"/>
              <w:sz w:val="26"/>
              <w:szCs w:val="26"/>
            </w:rPr>
            <w:t>2023</w:t>
          </w:r>
          <w:r>
            <w:rPr>
              <w:rFonts w:ascii="仿宋" w:hAnsi="仿宋" w:eastAsia="仿宋" w:cs="仿宋"/>
              <w:spacing w:val="4"/>
              <w:sz w:val="26"/>
              <w:szCs w:val="26"/>
            </w:rPr>
            <w:t>年</w:t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t>项目支出预算表(本年预算)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8" w:line="219" w:lineRule="auto"/>
            <w:ind w:left="503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6"/>
              <w:sz w:val="26"/>
              <w:szCs w:val="26"/>
            </w:rPr>
            <w:t>2023</w:t>
          </w:r>
          <w:r>
            <w:rPr>
              <w:rFonts w:ascii="仿宋" w:hAnsi="仿宋" w:eastAsia="仿宋" w:cs="仿宋"/>
              <w:spacing w:val="4"/>
              <w:sz w:val="26"/>
              <w:szCs w:val="26"/>
            </w:rPr>
            <w:t>年</w:t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t>项目支出预算表(上年结转)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91" w:line="221" w:lineRule="auto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第三部分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2023年度单位预算情况说明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</w:t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>
          <w:pPr>
            <w:tabs>
              <w:tab w:val="right" w:leader="dot" w:pos="9230"/>
            </w:tabs>
            <w:spacing w:before="189" w:line="221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一、单位预算收支数据变动情况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及原因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9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7" w:line="222" w:lineRule="auto"/>
            <w:ind w:left="53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四、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财政拨款收支预算总体情况说明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8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五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、一般公共预算支出情况说明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8" w:line="223" w:lineRule="auto"/>
            <w:ind w:left="51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6" w:line="221" w:lineRule="auto"/>
            <w:ind w:left="50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变动原因说明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9" w:line="222" w:lineRule="auto"/>
            <w:ind w:left="51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九、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政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府采购情况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</w:sdtContent>
    </w:sdt>
    <w:p>
      <w:pPr>
        <w:sectPr>
          <w:footerReference r:id="rId5" w:type="default"/>
          <w:pgSz w:w="11900" w:h="16840"/>
          <w:pgMar w:top="912" w:right="1320" w:bottom="1183" w:left="1348" w:header="0" w:footer="870" w:gutter="0"/>
          <w:cols w:space="720" w:num="1"/>
        </w:sectPr>
      </w:pPr>
    </w:p>
    <w:sdt>
      <w:sdtPr>
        <w:rPr>
          <w:rFonts w:ascii="仿宋" w:hAnsi="仿宋" w:eastAsia="仿宋" w:cs="仿宋"/>
          <w:sz w:val="26"/>
          <w:szCs w:val="26"/>
        </w:rPr>
        <w:id w:val="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tabs>
              <w:tab w:val="right" w:leader="dot" w:pos="9230"/>
            </w:tabs>
            <w:spacing w:before="53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有资产占有使用情况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32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6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十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二、其他说明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8" w:line="220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17"/>
              <w:sz w:val="26"/>
              <w:szCs w:val="26"/>
            </w:rPr>
            <w:t>(</w:t>
          </w:r>
          <w:r>
            <w:rPr>
              <w:rFonts w:ascii="仿宋" w:hAnsi="仿宋" w:eastAsia="仿宋" w:cs="仿宋"/>
              <w:spacing w:val="13"/>
              <w:sz w:val="26"/>
              <w:szCs w:val="26"/>
            </w:rPr>
            <w:t>一)政府购买服务指导性目录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3"/>
              <w:sz w:val="26"/>
              <w:szCs w:val="26"/>
            </w:rPr>
            <w:t>32</w:t>
          </w:r>
          <w:r>
            <w:rPr>
              <w:rFonts w:ascii="仿宋" w:hAnsi="仿宋" w:eastAsia="仿宋" w:cs="仿宋"/>
              <w:spacing w:val="13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9230"/>
            </w:tabs>
            <w:spacing w:before="189" w:line="222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31"/>
              <w:sz w:val="26"/>
              <w:szCs w:val="26"/>
            </w:rPr>
            <w:t>(</w:t>
          </w:r>
          <w:r>
            <w:rPr>
              <w:rFonts w:ascii="仿宋" w:hAnsi="仿宋" w:eastAsia="仿宋" w:cs="仿宋"/>
              <w:spacing w:val="30"/>
              <w:sz w:val="26"/>
              <w:szCs w:val="26"/>
            </w:rPr>
            <w:t>二)其他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0"/>
              <w:sz w:val="26"/>
              <w:szCs w:val="26"/>
            </w:rPr>
            <w:t>32</w:t>
          </w:r>
          <w:r>
            <w:rPr>
              <w:rFonts w:ascii="仿宋" w:hAnsi="仿宋" w:eastAsia="仿宋" w:cs="仿宋"/>
              <w:spacing w:val="30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</w:t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四部分</w:t>
          </w:r>
          <w:r>
            <w:rPr>
              <w:rFonts w:ascii="仿宋" w:hAnsi="仿宋" w:eastAsia="仿宋" w:cs="仿宋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名词解释</w:t>
          </w:r>
          <w:r>
            <w:rPr>
              <w:rFonts w:ascii="仿宋" w:hAnsi="仿宋" w:eastAsia="仿宋" w:cs="仿宋"/>
              <w:sz w:val="26"/>
              <w:szCs w:val="26"/>
            </w:rPr>
            <w:t xml:space="preserve">                                                   </w:t>
          </w: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4</w:t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</w:t>
          </w:r>
        </w:p>
      </w:sdtContent>
    </w:sdt>
    <w:p>
      <w:pPr>
        <w:sectPr>
          <w:footerReference r:id="rId6" w:type="default"/>
          <w:pgSz w:w="11900" w:h="16840"/>
          <w:pgMar w:top="943" w:right="1320" w:bottom="400" w:left="1348" w:header="0" w:footer="0" w:gutter="0"/>
          <w:cols w:space="720" w:num="1"/>
        </w:sect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81" w:line="222" w:lineRule="auto"/>
        <w:ind w:left="4529"/>
        <w:rPr>
          <w:rFonts w:ascii="黑体" w:hAnsi="黑体" w:eastAsia="黑体" w:cs="黑体"/>
          <w:sz w:val="25"/>
          <w:szCs w:val="25"/>
        </w:rPr>
      </w:pPr>
      <w:bookmarkStart w:id="1" w:name="_bookmark5"/>
      <w:bookmarkEnd w:id="1"/>
      <w:r>
        <w:rPr>
          <w:rFonts w:ascii="黑体" w:hAnsi="黑体" w:eastAsia="黑体" w:cs="黑体"/>
          <w:spacing w:val="1"/>
          <w:sz w:val="25"/>
          <w:szCs w:val="25"/>
        </w:rPr>
        <w:t>第</w:t>
      </w:r>
      <w:r>
        <w:rPr>
          <w:rFonts w:ascii="黑体" w:hAnsi="黑体" w:eastAsia="黑体" w:cs="黑体"/>
          <w:sz w:val="25"/>
          <w:szCs w:val="25"/>
        </w:rPr>
        <w:t>一部分 概况</w:t>
      </w:r>
    </w:p>
    <w:p>
      <w:pPr>
        <w:spacing w:before="202" w:line="409" w:lineRule="exact"/>
        <w:ind w:left="7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position w:val="3"/>
          <w:sz w:val="25"/>
          <w:szCs w:val="25"/>
        </w:rPr>
        <w:t>一、</w:t>
      </w:r>
      <w:r>
        <w:rPr>
          <w:rFonts w:ascii="黑体" w:hAnsi="黑体" w:eastAsia="黑体" w:cs="黑体"/>
          <w:position w:val="3"/>
          <w:sz w:val="25"/>
          <w:szCs w:val="25"/>
        </w:rPr>
        <w:t>本单位职责</w:t>
      </w:r>
    </w:p>
    <w:p>
      <w:pPr>
        <w:spacing w:before="168" w:line="323" w:lineRule="auto"/>
        <w:ind w:left="706" w:right="937" w:firstLine="5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负责贯彻执行国家有关</w:t>
      </w:r>
      <w:r>
        <w:rPr>
          <w:rFonts w:ascii="仿宋" w:hAnsi="仿宋" w:eastAsia="仿宋" w:cs="仿宋"/>
          <w:spacing w:val="1"/>
          <w:sz w:val="25"/>
          <w:szCs w:val="25"/>
        </w:rPr>
        <w:t>社会保险的方针、政策、法律、法规；做好各项社会保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险基金收支两线管理工作，按时拨付各项社</w:t>
      </w:r>
      <w:r>
        <w:rPr>
          <w:rFonts w:ascii="仿宋" w:hAnsi="仿宋" w:eastAsia="仿宋" w:cs="仿宋"/>
          <w:spacing w:val="1"/>
          <w:sz w:val="25"/>
          <w:szCs w:val="25"/>
        </w:rPr>
        <w:t>会保险基金；负责办理参保登记和职工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参保、转移、终止、 中断等手续，统一核定退休人员的基本养老金；审核职工</w:t>
      </w:r>
      <w:r>
        <w:rPr>
          <w:rFonts w:ascii="仿宋" w:hAnsi="仿宋" w:eastAsia="仿宋" w:cs="仿宋"/>
          <w:sz w:val="25"/>
          <w:szCs w:val="25"/>
        </w:rPr>
        <w:t xml:space="preserve">的基 </w:t>
      </w:r>
      <w:r>
        <w:rPr>
          <w:rFonts w:ascii="仿宋" w:hAnsi="仿宋" w:eastAsia="仿宋" w:cs="仿宋"/>
          <w:spacing w:val="2"/>
          <w:sz w:val="25"/>
          <w:szCs w:val="25"/>
        </w:rPr>
        <w:t>本医疗保险、工伤、生育等费用，并按期足</w:t>
      </w:r>
      <w:r>
        <w:rPr>
          <w:rFonts w:ascii="仿宋" w:hAnsi="仿宋" w:eastAsia="仿宋" w:cs="仿宋"/>
          <w:spacing w:val="1"/>
          <w:sz w:val="25"/>
          <w:szCs w:val="25"/>
        </w:rPr>
        <w:t>额支付；负责编制社会保险基金的预算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和决算，负责社会保险基金的稽核工</w:t>
      </w:r>
      <w:r>
        <w:rPr>
          <w:rFonts w:ascii="仿宋" w:hAnsi="仿宋" w:eastAsia="仿宋" w:cs="仿宋"/>
          <w:sz w:val="25"/>
          <w:szCs w:val="25"/>
        </w:rPr>
        <w:t>作。</w:t>
      </w:r>
    </w:p>
    <w:p>
      <w:pPr>
        <w:spacing w:before="117" w:line="432" w:lineRule="exact"/>
        <w:ind w:left="7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position w:val="13"/>
          <w:sz w:val="25"/>
          <w:szCs w:val="25"/>
        </w:rPr>
        <w:t>二、机构设置情况</w:t>
      </w:r>
    </w:p>
    <w:p>
      <w:pPr>
        <w:spacing w:before="1"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机</w:t>
      </w:r>
      <w:r>
        <w:rPr>
          <w:rFonts w:ascii="仿宋" w:hAnsi="仿宋" w:eastAsia="仿宋" w:cs="仿宋"/>
          <w:spacing w:val="-1"/>
          <w:sz w:val="25"/>
          <w:szCs w:val="25"/>
        </w:rPr>
        <w:t>构设置情况</w:t>
      </w:r>
    </w:p>
    <w:p>
      <w:pPr>
        <w:spacing w:before="129" w:line="319" w:lineRule="auto"/>
        <w:ind w:left="707" w:right="1188" w:firstLine="50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长治</w:t>
      </w:r>
      <w:r>
        <w:rPr>
          <w:rFonts w:ascii="仿宋" w:hAnsi="仿宋" w:eastAsia="仿宋" w:cs="仿宋"/>
          <w:spacing w:val="-3"/>
          <w:sz w:val="25"/>
          <w:szCs w:val="25"/>
        </w:rPr>
        <w:t>高</w:t>
      </w:r>
      <w:r>
        <w:rPr>
          <w:rFonts w:ascii="仿宋" w:hAnsi="仿宋" w:eastAsia="仿宋" w:cs="仿宋"/>
          <w:spacing w:val="-2"/>
          <w:sz w:val="25"/>
          <w:szCs w:val="25"/>
        </w:rPr>
        <w:t>新区社会保险中心，为 自收自支事业单位，正科级建制，核定编制10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名、科级</w:t>
      </w:r>
      <w:r>
        <w:rPr>
          <w:rFonts w:ascii="仿宋" w:hAnsi="仿宋" w:eastAsia="仿宋" w:cs="仿宋"/>
          <w:spacing w:val="1"/>
          <w:sz w:val="25"/>
          <w:szCs w:val="25"/>
        </w:rPr>
        <w:t>领导职数1正1副，归口组织和人力资源部管理。</w:t>
      </w:r>
    </w:p>
    <w:p>
      <w:pPr>
        <w:spacing w:before="1" w:line="328" w:lineRule="auto"/>
        <w:ind w:left="709" w:right="1726" w:hanging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4"/>
          <w:sz w:val="25"/>
          <w:szCs w:val="25"/>
        </w:rPr>
        <w:t>从部门预算构成看，</w:t>
      </w:r>
      <w:r>
        <w:rPr>
          <w:rFonts w:ascii="仿宋" w:hAnsi="仿宋" w:eastAsia="仿宋" w:cs="仿宋"/>
          <w:spacing w:val="3"/>
          <w:sz w:val="25"/>
          <w:szCs w:val="25"/>
        </w:rPr>
        <w:t>长</w:t>
      </w:r>
      <w:r>
        <w:rPr>
          <w:rFonts w:ascii="仿宋" w:hAnsi="仿宋" w:eastAsia="仿宋" w:cs="仿宋"/>
          <w:spacing w:val="2"/>
          <w:sz w:val="25"/>
          <w:szCs w:val="25"/>
        </w:rPr>
        <w:t>治高新区预算主要包括长治高新区社会保险中心。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纳入长治高新区社会保险中心预</w:t>
      </w:r>
      <w:r>
        <w:rPr>
          <w:rFonts w:ascii="仿宋" w:hAnsi="仿宋" w:eastAsia="仿宋" w:cs="仿宋"/>
          <w:sz w:val="25"/>
          <w:szCs w:val="25"/>
        </w:rPr>
        <w:t>算的单位包括：长治高新区社会保险中心。</w:t>
      </w:r>
    </w:p>
    <w:p>
      <w:pPr>
        <w:sectPr>
          <w:headerReference r:id="rId7" w:type="default"/>
          <w:footerReference r:id="rId8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>
      <w:pPr>
        <w:spacing w:line="469" w:lineRule="auto"/>
        <w:rPr>
          <w:rFonts w:ascii="Arial"/>
          <w:sz w:val="21"/>
        </w:rPr>
      </w:pPr>
    </w:p>
    <w:p>
      <w:pPr>
        <w:spacing w:before="81" w:line="223" w:lineRule="auto"/>
        <w:ind w:left="364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第二部分 2</w:t>
      </w:r>
      <w:r>
        <w:rPr>
          <w:rFonts w:ascii="黑体" w:hAnsi="黑体" w:eastAsia="黑体" w:cs="黑体"/>
          <w:spacing w:val="1"/>
          <w:sz w:val="25"/>
          <w:szCs w:val="25"/>
        </w:rPr>
        <w:t>023年单位预算报表</w:t>
      </w:r>
    </w:p>
    <w:p/>
    <w:p>
      <w:pPr>
        <w:spacing w:line="189" w:lineRule="exact"/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2"/>
        <w:gridCol w:w="1235"/>
        <w:gridCol w:w="2242"/>
        <w:gridCol w:w="1259"/>
        <w:gridCol w:w="1247"/>
        <w:gridCol w:w="88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9016" w:type="dxa"/>
            <w:gridSpan w:val="6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6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19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3年预算收支总表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8135" w:type="dxa"/>
            <w:gridSpan w:val="5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881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9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38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入</w:t>
            </w:r>
          </w:p>
        </w:tc>
        <w:tc>
          <w:tcPr>
            <w:tcW w:w="5629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20" w:lineRule="auto"/>
              <w:ind w:left="2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8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</w:t>
            </w: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9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1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年合计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当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年预算安排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261" w:right="80" w:hanging="1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年结转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6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300" w:lineRule="exact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、一般公共服务支出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37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37" w:lineRule="exact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二、外交支出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3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预算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37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防支出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2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政专户管理资金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2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、公共安全支出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2" w:lineRule="auto"/>
              <w:ind w:left="8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2" w:lineRule="auto"/>
              <w:ind w:left="8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0.30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4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科学技术支出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22" w:right="72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与传媒支 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2" w:lineRule="auto"/>
              <w:ind w:left="71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25.55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2" w:lineRule="auto"/>
              <w:ind w:left="70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25.55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2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会保险基金支出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、卫生健康支出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8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7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三、农林水支出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7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信息等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92" w:lineRule="auto"/>
              <w:ind w:left="7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00.00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92" w:lineRule="auto"/>
              <w:ind w:left="7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600.00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、金融支出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7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4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九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、 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、住房保障支出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7" w:right="7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算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9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管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理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预备费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、其他支出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六、转移性支出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十七、债务还本支出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9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/>
    <w:p>
      <w:pPr>
        <w:spacing w:line="108" w:lineRule="exact"/>
      </w:pPr>
    </w:p>
    <w:tbl>
      <w:tblPr>
        <w:tblStyle w:val="4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2"/>
        <w:gridCol w:w="1235"/>
        <w:gridCol w:w="2242"/>
        <w:gridCol w:w="1259"/>
        <w:gridCol w:w="1247"/>
        <w:gridCol w:w="8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6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十八、债务付息支出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1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" w:line="216" w:lineRule="auto"/>
              <w:ind w:left="6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债安排的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入合计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1" w:line="185" w:lineRule="auto"/>
              <w:ind w:left="6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出合计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1" w:line="185" w:lineRule="auto"/>
              <w:ind w:left="6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1" w:line="185" w:lineRule="auto"/>
              <w:ind w:left="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年结转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终结转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入总计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3" w:line="185" w:lineRule="auto"/>
              <w:ind w:left="6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出总计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3" w:line="185" w:lineRule="auto"/>
              <w:ind w:left="6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3" w:line="185" w:lineRule="auto"/>
              <w:ind w:left="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0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/>
    <w:p/>
    <w:p>
      <w:pPr>
        <w:spacing w:line="116" w:lineRule="auto"/>
        <w:rPr>
          <w:rFonts w:ascii="Arial"/>
          <w:sz w:val="2"/>
        </w:rPr>
      </w:pPr>
    </w:p>
    <w:tbl>
      <w:tblPr>
        <w:tblStyle w:val="4"/>
        <w:tblW w:w="1396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6"/>
        <w:gridCol w:w="3251"/>
        <w:gridCol w:w="1691"/>
        <w:gridCol w:w="1476"/>
        <w:gridCol w:w="1080"/>
        <w:gridCol w:w="1332"/>
        <w:gridCol w:w="1320"/>
        <w:gridCol w:w="1068"/>
        <w:gridCol w:w="112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62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5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00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3966" w:type="dxa"/>
            <w:gridSpan w:val="9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59" w:line="219" w:lineRule="auto"/>
              <w:ind w:left="59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23年预算收入总表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877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28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691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6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90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28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8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20" w:lineRule="auto"/>
              <w:ind w:left="2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7967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4" w:line="219" w:lineRule="auto"/>
              <w:ind w:left="36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年收入</w:t>
            </w:r>
          </w:p>
        </w:tc>
        <w:tc>
          <w:tcPr>
            <w:tcW w:w="1122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before="279" w:line="219" w:lineRule="auto"/>
              <w:ind w:left="1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年结转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8" w:line="219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8" w:line="219" w:lineRule="auto"/>
              <w:ind w:left="12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221" w:lineRule="auto"/>
              <w:ind w:left="6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219" w:lineRule="auto"/>
              <w:ind w:left="1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算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8" w:line="219" w:lineRule="auto"/>
              <w:ind w:left="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基金</w:t>
            </w: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1" w:lineRule="auto"/>
              <w:ind w:left="575" w:right="35" w:hanging="5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1" w:lineRule="auto"/>
              <w:ind w:left="570" w:right="28" w:hanging="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专户管理资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金</w:t>
            </w: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220" w:lineRule="auto"/>
              <w:ind w:left="1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位资金</w:t>
            </w:r>
          </w:p>
        </w:tc>
        <w:tc>
          <w:tcPr>
            <w:tcW w:w="1122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8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21" w:lineRule="auto"/>
              <w:ind w:left="2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8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05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教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育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学前教育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25.55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left="9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25.55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20801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人力资源和社会保障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管理事务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72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left="9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72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0109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保险经办机构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72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left="9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72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政事业单位养老支出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84.1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84.1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0502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业单位离退休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本养老保险缴费支出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25.96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25.96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0506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业年金缴费支出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0507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对机关事业单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位基本养老保险基金的补助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20826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财政对基本养老保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险基金的补助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6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6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2601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财政对企业职工基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本养老保险基金的补助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6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6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20827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财政对其他社会保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险基金的补助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.65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.65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2702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财政对工伤保险基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金的补助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.65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.65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业单位医疗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单位医疗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7.77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7.77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.11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.11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0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业信息等支出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9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21508</w:t>
            </w:r>
          </w:p>
        </w:tc>
        <w:tc>
          <w:tcPr>
            <w:tcW w:w="32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支持中小企业发展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和管理支出</w:t>
            </w:r>
          </w:p>
        </w:tc>
        <w:tc>
          <w:tcPr>
            <w:tcW w:w="16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4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9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1" w:type="default"/>
          <w:footerReference r:id="rId12" w:type="default"/>
          <w:pgSz w:w="16840" w:h="11900"/>
          <w:pgMar w:top="610" w:right="600" w:bottom="312" w:left="600" w:header="359" w:footer="151" w:gutter="0"/>
          <w:cols w:space="720" w:num="1"/>
        </w:sectPr>
      </w:pPr>
    </w:p>
    <w:p/>
    <w:p>
      <w:pPr>
        <w:spacing w:line="108" w:lineRule="exact"/>
      </w:pPr>
    </w:p>
    <w:tbl>
      <w:tblPr>
        <w:tblStyle w:val="4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6"/>
        <w:gridCol w:w="3251"/>
        <w:gridCol w:w="1691"/>
        <w:gridCol w:w="1476"/>
        <w:gridCol w:w="1080"/>
        <w:gridCol w:w="1332"/>
        <w:gridCol w:w="1320"/>
        <w:gridCol w:w="1068"/>
        <w:gridCol w:w="11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6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8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0899</w:t>
            </w:r>
          </w:p>
        </w:tc>
        <w:tc>
          <w:tcPr>
            <w:tcW w:w="3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其他支持中小企业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发展和管理支出</w:t>
            </w: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8" w:line="185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4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8" w:line="185" w:lineRule="auto"/>
              <w:ind w:left="9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3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3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3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4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3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6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3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4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3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3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7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4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</w:t>
            </w:r>
          </w:p>
        </w:tc>
        <w:tc>
          <w:tcPr>
            <w:tcW w:w="3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4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6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22999</w:t>
            </w:r>
          </w:p>
        </w:tc>
        <w:tc>
          <w:tcPr>
            <w:tcW w:w="3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4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6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32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16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6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4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6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3" w:type="default"/>
          <w:pgSz w:w="16840" w:h="11900"/>
          <w:pgMar w:top="610" w:right="600" w:bottom="311" w:left="600" w:header="359" w:footer="152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0"/>
        <w:gridCol w:w="2985"/>
        <w:gridCol w:w="1511"/>
        <w:gridCol w:w="1367"/>
        <w:gridCol w:w="137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78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8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00" w:line="227" w:lineRule="auto"/>
              <w:ind w:left="50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59" w:line="219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3年预算支出总表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6276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36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27" w:lineRule="auto"/>
              <w:ind w:left="59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76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4" w:line="220" w:lineRule="auto"/>
              <w:ind w:left="22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25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19" w:lineRule="auto"/>
              <w:ind w:left="15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3年预算数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4" w:line="219" w:lineRule="auto"/>
              <w:ind w:left="5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4" w:line="219" w:lineRule="auto"/>
              <w:ind w:left="11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4" w:line="221" w:lineRule="auto"/>
              <w:ind w:left="5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4" w:line="219" w:lineRule="auto"/>
              <w:ind w:left="3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4" w:line="220" w:lineRule="auto"/>
              <w:ind w:left="3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76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4" w:line="221" w:lineRule="auto"/>
              <w:ind w:left="22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2" w:line="185" w:lineRule="auto"/>
              <w:ind w:left="8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2" w:line="185" w:lineRule="auto"/>
              <w:ind w:left="8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366.64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2" w:line="185" w:lineRule="auto"/>
              <w:ind w:left="8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723.00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05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教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育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学前教育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0.30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会保障和就业支出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92" w:lineRule="auto"/>
              <w:ind w:left="9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5.55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8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320.55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8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20801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人力资源和社会保障管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理事务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92" w:lineRule="auto"/>
              <w:ind w:left="9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96.72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72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0109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保险经办机构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92" w:lineRule="auto"/>
              <w:ind w:left="9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96.72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92" w:lineRule="auto"/>
              <w:ind w:left="8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288.7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政事业单位养老支出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84.1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1.18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9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0502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单位离退休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9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本养老保险缴费支出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25.96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25.96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0506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年金缴费支出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5.2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3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23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8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0507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" w:line="210" w:lineRule="auto"/>
              <w:ind w:left="4" w:right="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对机关事业单位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基本养老保险基金的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助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8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8" w:line="185" w:lineRule="auto"/>
              <w:ind w:left="9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20826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财政对基本养老保险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基金的补助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6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6" w:lineRule="auto"/>
              <w:ind w:left="9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2601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" w:line="210" w:lineRule="auto"/>
              <w:ind w:left="5" w:right="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财政对企业职工基本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养老保险基金的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助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9" w:line="186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29" w:line="186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20827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财政对其他社会保险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基金的补助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.65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.65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2702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财政对工伤保险基金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的补助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.65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0.65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9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业单位医疗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9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位医疗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7.77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9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7.77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.11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.11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业信息等支出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92" w:lineRule="auto"/>
              <w:ind w:left="9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00.00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21508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支持中小企业发展和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管理支出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92" w:lineRule="auto"/>
              <w:ind w:left="9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00.00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0899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其他支持中小企业发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展和管理支出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92" w:lineRule="auto"/>
              <w:ind w:left="9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00.00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8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9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9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9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9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22999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9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7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9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15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7" w:line="185" w:lineRule="auto"/>
              <w:ind w:left="9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4" w:type="default"/>
          <w:footerReference r:id="rId15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78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00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6" w:line="229" w:lineRule="auto"/>
              <w:ind w:left="974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6"/>
                <w:szCs w:val="16"/>
              </w:rPr>
              <w:t>预算公开表</w:t>
            </w: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7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19" w:lineRule="auto"/>
              <w:ind w:left="31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023年财政拨款收支总表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943" w:type="dxa"/>
            <w:gridSpan w:val="6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073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29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3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入</w:t>
            </w:r>
          </w:p>
        </w:tc>
        <w:tc>
          <w:tcPr>
            <w:tcW w:w="6084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20" w:lineRule="auto"/>
              <w:ind w:left="28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7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15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19" w:lineRule="auto"/>
              <w:ind w:left="3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85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7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226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9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21" w:lineRule="auto"/>
              <w:ind w:left="3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计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144" w:right="52" w:hanging="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</w:t>
            </w: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268" w:right="86" w:hanging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有资本经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预算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5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300" w:lineRule="exact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、一般公共服务支出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38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38" w:lineRule="exact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二、外交支出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" w:line="217" w:lineRule="auto"/>
              <w:ind w:left="10" w:right="14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37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防支出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2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、公共安全支出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7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ind w:left="8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4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科学技术支出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5" w:righ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与传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媒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20" w:right="50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、社会保障和就业支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6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25.55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ind w:left="6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25.55</w:t>
            </w: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2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会保险基金支出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、卫生健康支出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6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7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三、农林水支出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13" w:right="50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信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6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2" w:lineRule="auto"/>
              <w:ind w:left="6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00.00</w:t>
            </w: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20" w:right="5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 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、金融支出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20" w:right="5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 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11" w:right="50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十九、 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象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等支出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、住房保障支出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7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7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6" w:right="5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十一、粮油物资储备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7" w:right="50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10" w:right="50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十三、灾害防治及应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急管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理支出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预备费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、其他支出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7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7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六、转移性支出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十七、债务还本支出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7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十八、债务付息支出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6" w:type="default"/>
          <w:pgSz w:w="11900" w:h="16840"/>
          <w:pgMar w:top="610" w:right="600" w:bottom="311" w:left="600" w:header="359" w:footer="152" w:gutter="0"/>
          <w:cols w:space="720" w:num="1"/>
        </w:sectPr>
      </w:pPr>
    </w:p>
    <w:p/>
    <w:p>
      <w:pPr>
        <w:spacing w:line="108" w:lineRule="exact"/>
      </w:pPr>
    </w:p>
    <w:tbl>
      <w:tblPr>
        <w:tblStyle w:val="4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7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" w:line="217" w:lineRule="auto"/>
              <w:ind w:left="6" w:right="5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十九、债务发行费用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7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" w:line="217" w:lineRule="auto"/>
              <w:ind w:left="5" w:righ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债安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的支出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2" w:line="219" w:lineRule="auto"/>
              <w:ind w:left="3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入合计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185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8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2" w:line="219" w:lineRule="auto"/>
              <w:ind w:left="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出合计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185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185" w:lineRule="auto"/>
              <w:ind w:left="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8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财政拨款结转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终结转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7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37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216" w:lineRule="auto"/>
              <w:ind w:left="10" w:right="14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7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4" w:line="219" w:lineRule="auto"/>
              <w:ind w:left="5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入总计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2" w:line="185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8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4" w:line="220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出总计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2" w:line="185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2" w:line="185" w:lineRule="auto"/>
              <w:ind w:left="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8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7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6"/>
        <w:gridCol w:w="2949"/>
        <w:gridCol w:w="1607"/>
        <w:gridCol w:w="1391"/>
        <w:gridCol w:w="143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6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19" w:lineRule="auto"/>
              <w:ind w:left="18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2023年一般公共预算支出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预算表 (不含上年结转)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583" w:type="dxa"/>
            <w:gridSpan w:val="4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433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65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58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20" w:lineRule="auto"/>
              <w:ind w:left="21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4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6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3年预算数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19" w:lineRule="auto"/>
              <w:ind w:left="4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19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21" w:lineRule="auto"/>
              <w:ind w:left="6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19" w:lineRule="auto"/>
              <w:ind w:left="3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20" w:lineRule="auto"/>
              <w:ind w:left="3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58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21" w:lineRule="auto"/>
              <w:ind w:left="21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9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1089.64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8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366.64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8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723.00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05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教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育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0.30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0.30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学前教育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0.30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会保障和就业支出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5.55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ind w:left="85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32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0.55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9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20801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人力资源和社会保障管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理事务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96.72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ind w:left="8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288.7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0109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保险经办机构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96.72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ind w:left="8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288.7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政事业单位养老支出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84.1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9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1.18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9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0502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单位离退休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9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本养老保险缴费支出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25.96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9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25.96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0506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年金缴费支出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5.2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3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23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0507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4" w:right="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对机关事业单位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基本养老保险基金的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助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9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20826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财政对基本养老保险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基金的补助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6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6" w:lineRule="auto"/>
              <w:ind w:left="9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2601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5" w:right="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财政对企业职工基本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养老保险基金的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助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6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6" w:lineRule="auto"/>
              <w:ind w:left="9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20827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财政对其他社会保险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基金的补助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.65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0.65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2702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财政对工伤保险基金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的补助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.65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0.65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9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业单位医疗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25.88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位医疗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7.77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7.77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.11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.11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业信息等支出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00.00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21508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支持中小企业发展和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管理支出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00.00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0899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其他支持中小企业发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展和管理支出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00.00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9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9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22999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9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6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16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3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9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8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rPr>
          <w:rFonts w:ascii="Arial"/>
          <w:sz w:val="21"/>
        </w:rPr>
      </w:pPr>
    </w:p>
    <w:p>
      <w:pPr>
        <w:sectPr>
          <w:footerReference r:id="rId19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8968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3"/>
        <w:gridCol w:w="2182"/>
        <w:gridCol w:w="1379"/>
        <w:gridCol w:w="1319"/>
        <w:gridCol w:w="108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8968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89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8968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47" w:line="218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2023年一般公共预算安排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基本支出分经济科目表 (不含上年结转)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64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84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31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84" w:line="227" w:lineRule="auto"/>
              <w:ind w:left="30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00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before="244" w:line="218" w:lineRule="auto"/>
              <w:ind w:left="4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2182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before="244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目名称</w:t>
            </w:r>
          </w:p>
        </w:tc>
        <w:tc>
          <w:tcPr>
            <w:tcW w:w="3783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4" w:line="219" w:lineRule="auto"/>
              <w:ind w:left="13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3年预算数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82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5" w:line="220" w:lineRule="auto"/>
              <w:ind w:left="5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5" w:line="219" w:lineRule="auto"/>
              <w:ind w:left="2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员经费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5" w:line="219" w:lineRule="auto"/>
              <w:ind w:left="1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用经费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18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1" w:line="182" w:lineRule="auto"/>
              <w:ind w:left="240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计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84" w:lineRule="auto"/>
              <w:ind w:left="8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366.64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84" w:lineRule="auto"/>
              <w:ind w:left="7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359.89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84" w:lineRule="auto"/>
              <w:ind w:left="7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92" w:lineRule="auto"/>
              <w:ind w:left="8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359.7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92" w:lineRule="auto"/>
              <w:ind w:left="7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35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9.77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92" w:lineRule="auto"/>
              <w:ind w:left="8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34.75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92" w:lineRule="auto"/>
              <w:ind w:left="7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134.75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5.7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0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92" w:lineRule="auto"/>
              <w:ind w:left="9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70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绩效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9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26.84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8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26.84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养老保险缴费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9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25.96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8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25.96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业年金缴费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5.2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3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ind w:left="9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23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险缴费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9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7.65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8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7.65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补助缴费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.11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ind w:left="95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.11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.77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ind w:left="9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0.77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金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9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8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9.90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4" w:lineRule="auto"/>
              <w:ind w:left="8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14.85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4" w:lineRule="auto"/>
              <w:ind w:left="7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114.85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.45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7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.45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3.0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0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7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0"/>
                <w:sz w:val="18"/>
                <w:szCs w:val="18"/>
              </w:rPr>
              <w:t>印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刷费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.35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7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手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续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费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.40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7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邮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电费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7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差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旅费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7"/>
                <w:szCs w:val="17"/>
              </w:rPr>
              <w:t>1.5</w:t>
            </w:r>
            <w:r>
              <w:rPr>
                <w:rFonts w:ascii="宋体" w:hAnsi="宋体" w:eastAsia="宋体" w:cs="宋体"/>
                <w:color w:val="212529"/>
                <w:sz w:val="17"/>
                <w:szCs w:val="17"/>
              </w:rPr>
              <w:t>0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6" w:lineRule="auto"/>
              <w:ind w:left="7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.50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交通费用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.75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7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其他商品和服务支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.15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7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助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.42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ind w:left="9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0.12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7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奖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励金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社会福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利和救助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.12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ind w:left="9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0.12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0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的补助</w:t>
            </w:r>
          </w:p>
        </w:tc>
        <w:tc>
          <w:tcPr>
            <w:tcW w:w="2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补助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31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85" w:lineRule="auto"/>
              <w:ind w:left="7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0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8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3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60" w:type="dxa"/>
            <w:vAlign w:val="top"/>
          </w:tcPr>
          <w:p>
            <w:pPr>
              <w:spacing w:before="136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算公开表7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vAlign w:val="top"/>
          </w:tcPr>
          <w:p>
            <w:pPr>
              <w:spacing w:before="95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2023年政府性基金预算收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入表 (不含上年结转)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056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960" w:type="dxa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056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960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30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科目编码</w:t>
            </w:r>
          </w:p>
        </w:tc>
        <w:tc>
          <w:tcPr>
            <w:tcW w:w="474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960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056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9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9016" w:type="dxa"/>
            <w:gridSpan w:val="3"/>
            <w:tcBorders>
              <w:top w:val="single" w:color="000000" w:sz="2" w:space="0"/>
            </w:tcBorders>
            <w:vAlign w:val="top"/>
          </w:tcPr>
          <w:p>
            <w:pPr>
              <w:spacing w:before="114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1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8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vAlign w:val="top"/>
          </w:tcPr>
          <w:p>
            <w:pPr>
              <w:spacing w:before="136" w:line="227" w:lineRule="auto"/>
              <w:ind w:left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vAlign w:val="top"/>
          </w:tcPr>
          <w:p>
            <w:pPr>
              <w:spacing w:before="95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2023年政府性基金预算支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出表 (不含上年结转)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5557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127" w:type="dxa"/>
            <w:tcBorders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48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3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557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6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9016" w:type="dxa"/>
            <w:gridSpan w:val="5"/>
            <w:tcBorders>
              <w:top w:val="single" w:color="000000" w:sz="2" w:space="0"/>
            </w:tcBorders>
            <w:vAlign w:val="top"/>
          </w:tcPr>
          <w:p>
            <w:pPr>
              <w:spacing w:before="114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2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1535"/>
        <w:gridCol w:w="851"/>
        <w:gridCol w:w="1295"/>
        <w:gridCol w:w="1271"/>
        <w:gridCol w:w="875"/>
        <w:gridCol w:w="827"/>
        <w:gridCol w:w="92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43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3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256" w:line="217" w:lineRule="auto"/>
              <w:ind w:left="6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4" w:line="219" w:lineRule="auto"/>
              <w:ind w:left="1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2023年国有资本经营预算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收支预算表 (不含上年结转)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8087" w:type="dxa"/>
            <w:gridSpan w:val="7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92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14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81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19" w:lineRule="auto"/>
              <w:ind w:left="10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本经营预算收入</w:t>
            </w:r>
          </w:p>
        </w:tc>
        <w:tc>
          <w:tcPr>
            <w:tcW w:w="519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19" w:lineRule="auto"/>
              <w:ind w:left="17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本经营预算支出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20" w:lineRule="auto"/>
              <w:ind w:left="13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85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before="123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有资本</w:t>
            </w:r>
          </w:p>
          <w:p>
            <w:pPr>
              <w:spacing w:line="209" w:lineRule="auto"/>
              <w:ind w:left="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营收入</w:t>
            </w:r>
          </w:p>
          <w:p>
            <w:pPr>
              <w:spacing w:line="219" w:lineRule="auto"/>
              <w:ind w:left="2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9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8" w:line="219" w:lineRule="auto"/>
              <w:ind w:left="2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127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8" w:line="219" w:lineRule="auto"/>
              <w:ind w:left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87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9" w:line="221" w:lineRule="auto"/>
              <w:ind w:left="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8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8" w:line="219" w:lineRule="auto"/>
              <w:ind w:left="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92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1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科目编码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19" w:lineRule="auto"/>
              <w:ind w:left="4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8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21" w:lineRule="auto"/>
              <w:ind w:left="13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05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教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育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05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教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育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学前教育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学前教育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19" w:right="88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保障和就业支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20801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12" w:right="88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人力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资源和社会保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障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管理事务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人力资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源和社会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保障管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理事务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0109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保险经办机构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险经办机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构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5" w:right="88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业单位养老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单位养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老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0502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单位离退休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0502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单位离退休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3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226" w:lineRule="auto"/>
              <w:ind w:left="4" w:right="88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养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老保险缴费支出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36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" w:line="210" w:lineRule="auto"/>
              <w:ind w:left="8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本养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老保险缴费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0506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4" w:right="88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年金缴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费支出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0506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关事业单位职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年金缴费支出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3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0507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0" w:lineRule="auto"/>
              <w:ind w:left="3" w:righ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养老保险基金的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助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36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0507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对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养老保险基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的补助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20826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14" w:right="88" w:hanging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政对基本养老保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险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基金的补助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20826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对基本养老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保险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基金的补助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3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2601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" w:line="210" w:lineRule="auto"/>
              <w:ind w:left="4" w:righ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政对企业职工基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养老保险基金的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助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37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2601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" w:line="21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对企业职工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养老保险基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的补助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20827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14" w:right="88" w:hanging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政对其他社会保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险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基金的补助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20827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对其他社会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保险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基金的补助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2702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5" w:righ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政对工伤保险基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的补助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2702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对工伤保险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基金的补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助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业单位医疗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7" w:firstLine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单位医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疗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位医疗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位医疗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5" w:right="88" w:firstLine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资源勘探工业信息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21508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5" w:righ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持中小企业发展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和管理支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21508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中小企业发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展和管理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38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0899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1" w:line="226" w:lineRule="auto"/>
              <w:ind w:left="7" w:right="88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他支持中小企业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发展和管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理支出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38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0899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09" w:lineRule="auto"/>
              <w:ind w:left="7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支持中小企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发展和管理支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3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/>
    <w:p>
      <w:pPr>
        <w:spacing w:line="108" w:lineRule="exact"/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1535"/>
        <w:gridCol w:w="851"/>
        <w:gridCol w:w="1295"/>
        <w:gridCol w:w="1271"/>
        <w:gridCol w:w="875"/>
        <w:gridCol w:w="827"/>
        <w:gridCol w:w="92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4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6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22999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22999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他支出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13" w:line="22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4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6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6" w:line="227" w:lineRule="auto"/>
              <w:ind w:left="50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6" w:line="219" w:lineRule="auto"/>
              <w:ind w:left="2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2023年一般公共预算“三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公”经费支出预算表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6229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343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3" w:line="227" w:lineRule="auto"/>
              <w:ind w:left="7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5389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3年预算数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府性基金预算</w:t>
            </w: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629" w:right="92" w:hanging="5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(境) 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接待费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购置及运行费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维护费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6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2" w:space="0"/>
              <w:right w:val="single" w:color="D0D7E5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5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8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vAlign w:val="top"/>
          </w:tcPr>
          <w:p>
            <w:pPr>
              <w:spacing w:before="16" w:line="227" w:lineRule="auto"/>
              <w:ind w:left="72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vAlign w:val="top"/>
          </w:tcPr>
          <w:p>
            <w:pPr>
              <w:spacing w:before="95" w:line="219" w:lineRule="auto"/>
              <w:ind w:left="2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2023年机关运行经费预算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财政拨款情况统计表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55" w:type="dxa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271" w:type="dxa"/>
            <w:tcBorders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95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3255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位名称</w:t>
            </w:r>
          </w:p>
        </w:tc>
        <w:tc>
          <w:tcPr>
            <w:tcW w:w="5761" w:type="dxa"/>
            <w:gridSpan w:val="4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预算数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3255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25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6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26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25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府性基金预算</w:t>
            </w:r>
          </w:p>
        </w:tc>
        <w:tc>
          <w:tcPr>
            <w:tcW w:w="16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25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有资本经营预算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55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门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合计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255" w:type="dxa"/>
            <w:tcBorders>
              <w:top w:val="single" w:color="000000" w:sz="2" w:space="0"/>
            </w:tcBorders>
            <w:vAlign w:val="top"/>
          </w:tcPr>
          <w:p>
            <w:pPr>
              <w:spacing w:before="96" w:line="223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注：本表无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数据</w:t>
            </w:r>
          </w:p>
        </w:tc>
        <w:tc>
          <w:tcPr>
            <w:tcW w:w="1271" w:type="dxa"/>
            <w:tcBorders>
              <w:top w:val="single" w:color="000000" w:sz="2" w:space="0"/>
              <w:right w:val="single" w:color="D0D7E5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top w:val="single" w:color="000000" w:sz="2" w:space="0"/>
              <w:left w:val="single" w:color="D0D7E5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tcBorders>
              <w:top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6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8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259"/>
        <w:gridCol w:w="1259"/>
        <w:gridCol w:w="647"/>
        <w:gridCol w:w="1103"/>
        <w:gridCol w:w="1079"/>
        <w:gridCol w:w="83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83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2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6" w:line="227" w:lineRule="auto"/>
              <w:ind w:left="97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7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2023年项目支出预算表 (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本年预算)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104" w:type="dxa"/>
            <w:gridSpan w:val="5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912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2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83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10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名称</w:t>
            </w:r>
          </w:p>
        </w:tc>
        <w:tc>
          <w:tcPr>
            <w:tcW w:w="125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</w:p>
          <w:p>
            <w:pPr>
              <w:spacing w:before="59" w:line="221" w:lineRule="auto"/>
              <w:ind w:left="4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300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8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23年财政拨款</w:t>
            </w:r>
          </w:p>
        </w:tc>
        <w:tc>
          <w:tcPr>
            <w:tcW w:w="107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26" w:lineRule="auto"/>
              <w:ind w:left="270" w:right="88" w:hanging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理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资金</w:t>
            </w:r>
          </w:p>
        </w:tc>
        <w:tc>
          <w:tcPr>
            <w:tcW w:w="83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位资金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283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09" w:line="219" w:lineRule="auto"/>
              <w:ind w:lef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09" w:lineRule="auto"/>
              <w:ind w:left="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府性</w:t>
            </w:r>
          </w:p>
          <w:p>
            <w:pPr>
              <w:spacing w:line="209" w:lineRule="auto"/>
              <w:ind w:lef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预</w:t>
            </w:r>
          </w:p>
          <w:p>
            <w:pPr>
              <w:spacing w:line="210" w:lineRule="auto"/>
              <w:ind w:left="2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226" w:lineRule="auto"/>
              <w:ind w:left="370" w:right="11" w:hanging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07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7" w:lineRule="auto"/>
              <w:ind w:left="1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6" w:lineRule="auto"/>
              <w:ind w:left="5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6" w:lineRule="auto"/>
              <w:ind w:left="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4" w:line="183" w:lineRule="auto"/>
              <w:ind w:left="5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4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4" w:line="183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长治高新区社会保险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中心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7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723.00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7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723.00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9" w:right="12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2023年机关事业单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位基本养老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险中央补助资金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充预算资金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8.00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培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训费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6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讯公司社保补贴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7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7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8" w:right="12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2023年机关事业单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位退休人员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烤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火费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5" w:lineRule="auto"/>
              <w:ind w:left="8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10" w:right="12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2023年企业退休人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员退休金调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待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部分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4" w:line="185" w:lineRule="auto"/>
              <w:ind w:left="8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4" w:line="185" w:lineRule="auto"/>
              <w:ind w:left="8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6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2023年企业退休人员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烤火费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4" w:line="185" w:lineRule="auto"/>
              <w:ind w:left="8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4" w:line="185" w:lineRule="auto"/>
              <w:ind w:left="8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6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2019年度一次性缴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纳养老保险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4" w:line="185" w:lineRule="auto"/>
              <w:ind w:left="8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7.00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4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7.00</w:t>
            </w:r>
          </w:p>
        </w:tc>
        <w:tc>
          <w:tcPr>
            <w:tcW w:w="6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7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8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40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Align w:val="top"/>
          </w:tcPr>
          <w:p>
            <w:pPr>
              <w:spacing w:before="136" w:line="227" w:lineRule="auto"/>
              <w:ind w:left="4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vAlign w:val="top"/>
          </w:tcPr>
          <w:p>
            <w:pPr>
              <w:spacing w:before="96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2023年项目支出预算表 (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上年结转)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667" w:type="dxa"/>
            <w:gridSpan w:val="4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名称：长治高新区社会保险中心</w:t>
            </w:r>
          </w:p>
        </w:tc>
        <w:tc>
          <w:tcPr>
            <w:tcW w:w="1349" w:type="dxa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56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名称</w:t>
            </w:r>
          </w:p>
        </w:tc>
        <w:tc>
          <w:tcPr>
            <w:tcW w:w="1139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3819" w:type="dxa"/>
            <w:gridSpan w:val="3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23年财政拨款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058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426" w:right="154" w:hanging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6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有资本</w:t>
            </w:r>
          </w:p>
          <w:p>
            <w:pPr>
              <w:spacing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营预算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05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41" w:line="187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42" w:line="186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42" w:line="186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43" w:line="183" w:lineRule="auto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4058" w:type="dxa"/>
            <w:tcBorders>
              <w:top w:val="single" w:color="000000" w:sz="2" w:space="0"/>
            </w:tcBorders>
            <w:vAlign w:val="top"/>
          </w:tcPr>
          <w:p>
            <w:pPr>
              <w:spacing w:before="114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  <w:tc>
          <w:tcPr>
            <w:tcW w:w="1139" w:type="dxa"/>
            <w:tcBorders>
              <w:top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top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tcBorders>
              <w:top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8" w:type="default"/>
          <w:pgSz w:w="11900" w:h="16840"/>
          <w:pgMar w:top="610" w:right="600" w:bottom="312" w:left="600" w:header="359" w:footer="97" w:gutter="0"/>
          <w:cols w:space="720" w:num="1"/>
        </w:sectPr>
      </w:pP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81" w:line="222" w:lineRule="auto"/>
        <w:ind w:left="326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第三部分 2023</w:t>
      </w:r>
      <w:r>
        <w:rPr>
          <w:rFonts w:ascii="黑体" w:hAnsi="黑体" w:eastAsia="黑体" w:cs="黑体"/>
          <w:spacing w:val="1"/>
          <w:sz w:val="25"/>
          <w:szCs w:val="25"/>
        </w:rPr>
        <w:t>年度单位预算情况说明</w:t>
      </w:r>
    </w:p>
    <w:p>
      <w:pPr>
        <w:spacing w:line="299" w:lineRule="auto"/>
        <w:rPr>
          <w:rFonts w:ascii="Arial"/>
          <w:sz w:val="21"/>
        </w:rPr>
      </w:pPr>
    </w:p>
    <w:p>
      <w:pPr>
        <w:spacing w:before="82" w:line="408" w:lineRule="exact"/>
        <w:ind w:left="6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position w:val="3"/>
          <w:sz w:val="25"/>
          <w:szCs w:val="25"/>
        </w:rPr>
        <w:t>一、</w:t>
      </w:r>
      <w:r>
        <w:rPr>
          <w:rFonts w:ascii="黑体" w:hAnsi="黑体" w:eastAsia="黑体" w:cs="黑体"/>
          <w:spacing w:val="1"/>
          <w:position w:val="3"/>
          <w:sz w:val="25"/>
          <w:szCs w:val="25"/>
        </w:rPr>
        <w:t>单位预算收支数据变动情况及原因</w:t>
      </w:r>
    </w:p>
    <w:p>
      <w:pPr>
        <w:spacing w:before="24" w:line="319" w:lineRule="auto"/>
        <w:ind w:left="704" w:right="805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2023年度预算收入总计</w:t>
      </w:r>
      <w:r>
        <w:rPr>
          <w:rFonts w:ascii="仿宋" w:hAnsi="仿宋" w:eastAsia="仿宋" w:cs="仿宋"/>
          <w:spacing w:val="1"/>
          <w:sz w:val="25"/>
          <w:szCs w:val="25"/>
        </w:rPr>
        <w:t>1,089.64万元，其中：本年收入1,089.64万元，上年结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转0.00万元，比上年增加259.52万</w:t>
      </w:r>
      <w:r>
        <w:rPr>
          <w:rFonts w:ascii="仿宋" w:hAnsi="仿宋" w:eastAsia="仿宋" w:cs="仿宋"/>
          <w:spacing w:val="1"/>
          <w:sz w:val="25"/>
          <w:szCs w:val="25"/>
        </w:rPr>
        <w:t>元 ，增加31.26%，主要原因是山西立讯公司社保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补贴增加，相应的预算也增加了；本年单</w:t>
      </w:r>
      <w:r>
        <w:rPr>
          <w:rFonts w:ascii="仿宋" w:hAnsi="仿宋" w:eastAsia="仿宋" w:cs="仿宋"/>
          <w:spacing w:val="1"/>
          <w:sz w:val="25"/>
          <w:szCs w:val="25"/>
        </w:rPr>
        <w:t>位预算支出总计1,089.64万元，其中：本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年预算安排1,089.</w:t>
      </w:r>
      <w:r>
        <w:rPr>
          <w:rFonts w:ascii="仿宋" w:hAnsi="仿宋" w:eastAsia="仿宋" w:cs="仿宋"/>
          <w:spacing w:val="1"/>
          <w:sz w:val="25"/>
          <w:szCs w:val="25"/>
        </w:rPr>
        <w:t>64万元，上年结转0.00万元，比上年增加259.52万元，增加</w:t>
      </w:r>
      <w:r>
        <w:rPr>
          <w:rFonts w:ascii="仿宋" w:hAnsi="仿宋" w:eastAsia="仿宋" w:cs="仿宋"/>
          <w:sz w:val="25"/>
          <w:szCs w:val="25"/>
        </w:rPr>
        <w:t xml:space="preserve">     </w:t>
      </w:r>
      <w:r>
        <w:rPr>
          <w:rFonts w:ascii="仿宋" w:hAnsi="仿宋" w:eastAsia="仿宋" w:cs="仿宋"/>
          <w:spacing w:val="2"/>
          <w:sz w:val="25"/>
          <w:szCs w:val="25"/>
        </w:rPr>
        <w:t>31.26%，主要原因是山西</w:t>
      </w:r>
      <w:r>
        <w:rPr>
          <w:rFonts w:ascii="仿宋" w:hAnsi="仿宋" w:eastAsia="仿宋" w:cs="仿宋"/>
          <w:spacing w:val="1"/>
          <w:sz w:val="25"/>
          <w:szCs w:val="25"/>
        </w:rPr>
        <w:t>立讯公司社保补贴增加，相应的预算也增加了</w:t>
      </w:r>
    </w:p>
    <w:p>
      <w:pPr>
        <w:spacing w:line="330" w:lineRule="exact"/>
        <w:ind w:left="6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position w:val="2"/>
          <w:sz w:val="25"/>
          <w:szCs w:val="25"/>
        </w:rPr>
        <w:t>二、收入</w:t>
      </w:r>
      <w:r>
        <w:rPr>
          <w:rFonts w:ascii="黑体" w:hAnsi="黑体" w:eastAsia="黑体" w:cs="黑体"/>
          <w:position w:val="2"/>
          <w:sz w:val="25"/>
          <w:szCs w:val="25"/>
        </w:rPr>
        <w:t>预算情况说明</w:t>
      </w:r>
    </w:p>
    <w:p>
      <w:pPr>
        <w:spacing w:before="101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2023年度预算收入1,</w:t>
      </w:r>
      <w:r>
        <w:rPr>
          <w:rFonts w:ascii="仿宋" w:hAnsi="仿宋" w:eastAsia="仿宋" w:cs="仿宋"/>
          <w:spacing w:val="1"/>
          <w:sz w:val="25"/>
          <w:szCs w:val="25"/>
        </w:rPr>
        <w:t>089.64万元，主要包括一般公共预算拨款收入1,089.64万</w:t>
      </w:r>
    </w:p>
    <w:p>
      <w:pPr>
        <w:spacing w:before="130" w:line="319" w:lineRule="auto"/>
        <w:ind w:left="706" w:right="925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2"/>
          <w:sz w:val="25"/>
          <w:szCs w:val="25"/>
        </w:rPr>
        <w:t>元， 占1</w:t>
      </w:r>
      <w:r>
        <w:rPr>
          <w:rFonts w:ascii="仿宋" w:hAnsi="仿宋" w:eastAsia="仿宋" w:cs="仿宋"/>
          <w:spacing w:val="-6"/>
          <w:sz w:val="25"/>
          <w:szCs w:val="25"/>
        </w:rPr>
        <w:t>00.00%；政府性基金预算拨款收入0.00万元， 占0.00%； 国有资本经营预算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拨款收入0.00万元， 占0.00%；财政专户管理资金收入0.00万元， 占0.00%；单</w:t>
      </w:r>
      <w:r>
        <w:rPr>
          <w:rFonts w:ascii="仿宋" w:hAnsi="仿宋" w:eastAsia="仿宋" w:cs="仿宋"/>
          <w:spacing w:val="-3"/>
          <w:sz w:val="25"/>
          <w:szCs w:val="25"/>
        </w:rPr>
        <w:t>位</w:t>
      </w:r>
      <w:r>
        <w:rPr>
          <w:rFonts w:ascii="仿宋" w:hAnsi="仿宋" w:eastAsia="仿宋" w:cs="仿宋"/>
          <w:sz w:val="25"/>
          <w:szCs w:val="25"/>
        </w:rPr>
        <w:t>资</w:t>
      </w:r>
    </w:p>
    <w:p>
      <w:pPr>
        <w:spacing w:before="1" w:line="229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1"/>
          <w:sz w:val="25"/>
          <w:szCs w:val="25"/>
        </w:rPr>
        <w:t>金</w:t>
      </w:r>
      <w:r>
        <w:rPr>
          <w:rFonts w:ascii="仿宋" w:hAnsi="仿宋" w:eastAsia="仿宋" w:cs="仿宋"/>
          <w:spacing w:val="-6"/>
          <w:sz w:val="25"/>
          <w:szCs w:val="25"/>
        </w:rPr>
        <w:t>0.00万元， 占0.00%；上年结转0.00万元， 占0.00%。</w:t>
      </w:r>
    </w:p>
    <w:p>
      <w:pPr>
        <w:spacing w:before="62" w:line="4249" w:lineRule="exact"/>
        <w:ind w:firstLine="690"/>
        <w:textAlignment w:val="center"/>
      </w:pPr>
      <w:r>
        <w:drawing>
          <wp:inline distT="0" distB="0" distL="0" distR="0">
            <wp:extent cx="5914390" cy="269811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269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1" w:line="237" w:lineRule="auto"/>
        <w:ind w:left="699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三、支</w:t>
      </w:r>
      <w:r>
        <w:rPr>
          <w:rFonts w:ascii="黑体" w:hAnsi="黑体" w:eastAsia="黑体" w:cs="黑体"/>
          <w:sz w:val="25"/>
          <w:szCs w:val="25"/>
        </w:rPr>
        <w:t>出预算情况说明</w:t>
      </w:r>
    </w:p>
    <w:p>
      <w:pPr>
        <w:spacing w:before="112" w:line="319" w:lineRule="auto"/>
        <w:ind w:left="751" w:right="937" w:firstLine="45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2023年度支出预算1,089.64万元，其</w:t>
      </w:r>
      <w:r>
        <w:rPr>
          <w:rFonts w:ascii="仿宋" w:hAnsi="仿宋" w:eastAsia="仿宋" w:cs="仿宋"/>
          <w:spacing w:val="-1"/>
          <w:sz w:val="25"/>
          <w:szCs w:val="25"/>
        </w:rPr>
        <w:t>中：基本支出366.64万元， 占33.65%；项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1"/>
          <w:sz w:val="25"/>
          <w:szCs w:val="25"/>
        </w:rPr>
        <w:t>目</w:t>
      </w:r>
      <w:r>
        <w:rPr>
          <w:rFonts w:ascii="仿宋" w:hAnsi="仿宋" w:eastAsia="仿宋" w:cs="仿宋"/>
          <w:spacing w:val="-9"/>
          <w:sz w:val="25"/>
          <w:szCs w:val="25"/>
        </w:rPr>
        <w:t>支出723万元， 占66.35%。</w:t>
      </w:r>
    </w:p>
    <w:p>
      <w:pPr>
        <w:spacing w:line="271" w:lineRule="auto"/>
        <w:ind w:left="1205" w:right="1693" w:hanging="49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四、财政拨款</w:t>
      </w:r>
      <w:r>
        <w:rPr>
          <w:rFonts w:ascii="黑体" w:hAnsi="黑体" w:eastAsia="黑体" w:cs="黑体"/>
          <w:sz w:val="25"/>
          <w:szCs w:val="25"/>
        </w:rPr>
        <w:t xml:space="preserve">收支预算总体情况说明                                  </w:t>
      </w:r>
      <w:r>
        <w:rPr>
          <w:rFonts w:ascii="仿宋" w:hAnsi="仿宋" w:eastAsia="仿宋" w:cs="仿宋"/>
          <w:spacing w:val="2"/>
          <w:sz w:val="25"/>
          <w:szCs w:val="25"/>
        </w:rPr>
        <w:t>2023年度财政拨款收支总</w:t>
      </w:r>
      <w:r>
        <w:rPr>
          <w:rFonts w:ascii="仿宋" w:hAnsi="仿宋" w:eastAsia="仿宋" w:cs="仿宋"/>
          <w:spacing w:val="1"/>
          <w:sz w:val="25"/>
          <w:szCs w:val="25"/>
        </w:rPr>
        <w:t>预算1,089.64万元。收入为一般公共预算拨款</w:t>
      </w:r>
    </w:p>
    <w:p>
      <w:pPr>
        <w:spacing w:before="131" w:line="319" w:lineRule="auto"/>
        <w:ind w:left="701" w:right="805" w:firstLine="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1,089.64万元，政府性基金预算拨款0.00万元，国有资本经营预算拨款0.0</w:t>
      </w:r>
      <w:r>
        <w:rPr>
          <w:rFonts w:ascii="仿宋" w:hAnsi="仿宋" w:eastAsia="仿宋" w:cs="仿宋"/>
          <w:sz w:val="25"/>
          <w:szCs w:val="25"/>
        </w:rPr>
        <w:t xml:space="preserve">0万元。 </w:t>
      </w:r>
      <w:r>
        <w:rPr>
          <w:rFonts w:ascii="仿宋" w:hAnsi="仿宋" w:eastAsia="仿宋" w:cs="仿宋"/>
          <w:spacing w:val="2"/>
          <w:sz w:val="25"/>
          <w:szCs w:val="25"/>
        </w:rPr>
        <w:t>其中：当年拨款收入1,089.64万元</w:t>
      </w:r>
      <w:r>
        <w:rPr>
          <w:rFonts w:ascii="仿宋" w:hAnsi="仿宋" w:eastAsia="仿宋" w:cs="仿宋"/>
          <w:spacing w:val="1"/>
          <w:sz w:val="25"/>
          <w:szCs w:val="25"/>
        </w:rPr>
        <w:t>，上年结转收入0.00万元。支出包括：教育支出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0.30万元、社会保障和就业支出425.55万元</w:t>
      </w:r>
      <w:r>
        <w:rPr>
          <w:rFonts w:ascii="仿宋" w:hAnsi="仿宋" w:eastAsia="仿宋" w:cs="仿宋"/>
          <w:spacing w:val="1"/>
          <w:sz w:val="25"/>
          <w:szCs w:val="25"/>
        </w:rPr>
        <w:t>、卫生健康支出25.88万元、资源勘探工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业信息等支出600.00万元、住房保</w:t>
      </w:r>
      <w:r>
        <w:rPr>
          <w:rFonts w:ascii="仿宋" w:hAnsi="仿宋" w:eastAsia="仿宋" w:cs="仿宋"/>
          <w:spacing w:val="1"/>
          <w:sz w:val="25"/>
          <w:szCs w:val="25"/>
        </w:rPr>
        <w:t>障支出19.90万元、其他支出18.00万元。</w:t>
      </w:r>
    </w:p>
    <w:p>
      <w:pPr>
        <w:spacing w:line="236" w:lineRule="auto"/>
        <w:ind w:left="70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五、一般公共预算支出</w:t>
      </w:r>
      <w:r>
        <w:rPr>
          <w:rFonts w:ascii="黑体" w:hAnsi="黑体" w:eastAsia="黑体" w:cs="黑体"/>
          <w:sz w:val="25"/>
          <w:szCs w:val="25"/>
        </w:rPr>
        <w:t>情况说明</w:t>
      </w:r>
    </w:p>
    <w:p>
      <w:pPr>
        <w:spacing w:before="112" w:line="227" w:lineRule="auto"/>
        <w:ind w:left="12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12"/>
          <w:sz w:val="25"/>
          <w:szCs w:val="25"/>
        </w:rPr>
        <w:t>(一</w:t>
      </w:r>
      <w:r>
        <w:rPr>
          <w:rFonts w:ascii="楷体" w:hAnsi="楷体" w:eastAsia="楷体" w:cs="楷体"/>
          <w:spacing w:val="8"/>
          <w:sz w:val="25"/>
          <w:szCs w:val="25"/>
        </w:rPr>
        <w:t>)</w:t>
      </w:r>
      <w:r>
        <w:rPr>
          <w:rFonts w:ascii="楷体" w:hAnsi="楷体" w:eastAsia="楷体" w:cs="楷体"/>
          <w:spacing w:val="6"/>
          <w:sz w:val="25"/>
          <w:szCs w:val="25"/>
        </w:rPr>
        <w:t xml:space="preserve"> 一般公共预算当年拨款规模变化情况</w:t>
      </w:r>
    </w:p>
    <w:p>
      <w:pPr>
        <w:sectPr>
          <w:footerReference r:id="rId29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362" w:lineRule="auto"/>
        <w:rPr>
          <w:rFonts w:ascii="Arial"/>
          <w:sz w:val="21"/>
        </w:rPr>
      </w:pPr>
    </w:p>
    <w:p>
      <w:pPr>
        <w:spacing w:before="81" w:line="319" w:lineRule="auto"/>
        <w:ind w:left="704" w:right="793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 年度一般公共预算当年拨款1,089.64万元,比上</w:t>
      </w:r>
      <w:r>
        <w:rPr>
          <w:rFonts w:ascii="仿宋" w:hAnsi="仿宋" w:eastAsia="仿宋" w:cs="仿宋"/>
          <w:spacing w:val="1"/>
          <w:sz w:val="25"/>
          <w:szCs w:val="25"/>
        </w:rPr>
        <w:t>年增加259.52万元 ，增加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31</w:t>
      </w:r>
      <w:r>
        <w:rPr>
          <w:rFonts w:ascii="仿宋" w:hAnsi="仿宋" w:eastAsia="仿宋" w:cs="仿宋"/>
          <w:spacing w:val="-1"/>
          <w:sz w:val="25"/>
          <w:szCs w:val="25"/>
        </w:rPr>
        <w:t>.26%。</w:t>
      </w:r>
    </w:p>
    <w:p>
      <w:pPr>
        <w:spacing w:line="226" w:lineRule="auto"/>
        <w:ind w:left="12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11"/>
          <w:sz w:val="25"/>
          <w:szCs w:val="25"/>
        </w:rPr>
        <w:t>(</w:t>
      </w:r>
      <w:r>
        <w:rPr>
          <w:rFonts w:ascii="楷体" w:hAnsi="楷体" w:eastAsia="楷体" w:cs="楷体"/>
          <w:spacing w:val="7"/>
          <w:sz w:val="25"/>
          <w:szCs w:val="25"/>
        </w:rPr>
        <w:t>二) 一般公共预算当年拨款结构情况</w:t>
      </w:r>
    </w:p>
    <w:p>
      <w:pPr>
        <w:spacing w:before="125" w:line="319" w:lineRule="auto"/>
        <w:ind w:left="701" w:right="856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2023年度一般公共预算当年拨款1,089</w:t>
      </w:r>
      <w:r>
        <w:rPr>
          <w:rFonts w:ascii="仿宋" w:hAnsi="仿宋" w:eastAsia="仿宋" w:cs="仿宋"/>
          <w:spacing w:val="1"/>
          <w:sz w:val="25"/>
          <w:szCs w:val="25"/>
        </w:rPr>
        <w:t>.64万元,主要用于以下方面：教育支出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0.30万元</w:t>
      </w:r>
      <w:r>
        <w:rPr>
          <w:rFonts w:ascii="仿宋" w:hAnsi="仿宋" w:eastAsia="仿宋" w:cs="仿宋"/>
          <w:spacing w:val="-2"/>
          <w:sz w:val="25"/>
          <w:szCs w:val="25"/>
        </w:rPr>
        <w:t>；社会保障和就业支出425.55万元， 占39.05%；卫生健康支出25.88万元，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占2.38%；资源勘</w:t>
      </w:r>
      <w:r>
        <w:rPr>
          <w:rFonts w:ascii="仿宋" w:hAnsi="仿宋" w:eastAsia="仿宋" w:cs="仿宋"/>
          <w:spacing w:val="-1"/>
          <w:sz w:val="25"/>
          <w:szCs w:val="25"/>
        </w:rPr>
        <w:t>探工业信息等支出600.00万元， 占55.06%；住房保障支出19.90万</w:t>
      </w:r>
    </w:p>
    <w:p>
      <w:pPr>
        <w:spacing w:line="228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4"/>
          <w:sz w:val="25"/>
          <w:szCs w:val="25"/>
        </w:rPr>
        <w:t>元</w:t>
      </w:r>
      <w:r>
        <w:rPr>
          <w:rFonts w:ascii="仿宋" w:hAnsi="仿宋" w:eastAsia="仿宋" w:cs="仿宋"/>
          <w:spacing w:val="-10"/>
          <w:sz w:val="25"/>
          <w:szCs w:val="25"/>
        </w:rPr>
        <w:t>，</w:t>
      </w:r>
      <w:r>
        <w:rPr>
          <w:rFonts w:ascii="仿宋" w:hAnsi="仿宋" w:eastAsia="仿宋" w:cs="仿宋"/>
          <w:spacing w:val="-7"/>
          <w:sz w:val="25"/>
          <w:szCs w:val="25"/>
        </w:rPr>
        <w:t xml:space="preserve"> 占1.83%；其他支出18.00万元， 占1.65%。</w:t>
      </w:r>
    </w:p>
    <w:p>
      <w:pPr>
        <w:spacing w:before="63" w:line="3529" w:lineRule="exact"/>
        <w:ind w:firstLine="690"/>
        <w:textAlignment w:val="center"/>
      </w:pPr>
      <w:r>
        <w:drawing>
          <wp:inline distT="0" distB="0" distL="0" distR="0">
            <wp:extent cx="5914390" cy="224028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2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2" w:line="229" w:lineRule="auto"/>
        <w:ind w:left="70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六、一般公共预算基本支出情</w:t>
      </w:r>
      <w:r>
        <w:rPr>
          <w:rFonts w:ascii="黑体" w:hAnsi="黑体" w:eastAsia="黑体" w:cs="黑体"/>
          <w:sz w:val="25"/>
          <w:szCs w:val="25"/>
        </w:rPr>
        <w:t>况说明</w:t>
      </w:r>
    </w:p>
    <w:p>
      <w:pPr>
        <w:spacing w:before="122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</w:t>
      </w:r>
      <w:r>
        <w:rPr>
          <w:rFonts w:ascii="仿宋" w:hAnsi="仿宋" w:eastAsia="仿宋" w:cs="仿宋"/>
          <w:spacing w:val="1"/>
          <w:sz w:val="25"/>
          <w:szCs w:val="25"/>
        </w:rPr>
        <w:t>3 年度一般公共预算基本支出 366.64万元，其中：</w:t>
      </w:r>
    </w:p>
    <w:p>
      <w:pPr>
        <w:spacing w:before="129" w:line="319" w:lineRule="auto"/>
        <w:ind w:left="714" w:right="991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人员经费359.</w:t>
      </w:r>
      <w:r>
        <w:rPr>
          <w:rFonts w:ascii="仿宋" w:hAnsi="仿宋" w:eastAsia="仿宋" w:cs="仿宋"/>
          <w:spacing w:val="1"/>
          <w:sz w:val="25"/>
          <w:szCs w:val="25"/>
        </w:rPr>
        <w:t>89万元，主要包括：其他工资福利支出、公务员医疗补助缴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2"/>
          <w:sz w:val="25"/>
          <w:szCs w:val="25"/>
        </w:rPr>
        <w:t>费、其他社会保障缴</w:t>
      </w:r>
      <w:r>
        <w:rPr>
          <w:rFonts w:ascii="仿宋" w:hAnsi="仿宋" w:eastAsia="仿宋" w:cs="仿宋"/>
          <w:spacing w:val="1"/>
          <w:sz w:val="25"/>
          <w:szCs w:val="25"/>
        </w:rPr>
        <w:t>费、绩效工资、基本工资、机关事业单位基本养老保险缴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-1"/>
          <w:sz w:val="25"/>
          <w:szCs w:val="25"/>
        </w:rPr>
        <w:t>费、住房公积金</w:t>
      </w:r>
      <w:r>
        <w:rPr>
          <w:rFonts w:ascii="仿宋" w:hAnsi="仿宋" w:eastAsia="仿宋" w:cs="仿宋"/>
          <w:sz w:val="25"/>
          <w:szCs w:val="25"/>
        </w:rPr>
        <w:t>、奖励金、职工基本医疗保险缴费、津贴补贴、职业年金缴费等；</w:t>
      </w:r>
    </w:p>
    <w:p>
      <w:pPr>
        <w:spacing w:line="319" w:lineRule="auto"/>
        <w:ind w:left="721" w:right="937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公用经费6.75万元</w:t>
      </w:r>
      <w:r>
        <w:rPr>
          <w:rFonts w:ascii="仿宋" w:hAnsi="仿宋" w:eastAsia="仿宋" w:cs="仿宋"/>
          <w:spacing w:val="1"/>
          <w:sz w:val="25"/>
          <w:szCs w:val="25"/>
        </w:rPr>
        <w:t>，主要包括：印刷费、办公费、邮电费、其他对个人和家庭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的补助、其他交通费用、其他商品和服务支出、差旅费、手</w:t>
      </w:r>
      <w:r>
        <w:rPr>
          <w:rFonts w:ascii="仿宋" w:hAnsi="仿宋" w:eastAsia="仿宋" w:cs="仿宋"/>
          <w:sz w:val="25"/>
          <w:szCs w:val="25"/>
        </w:rPr>
        <w:t>续费等。</w:t>
      </w:r>
    </w:p>
    <w:p>
      <w:pPr>
        <w:spacing w:before="2" w:line="231" w:lineRule="auto"/>
        <w:ind w:left="693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七、“三公”</w:t>
      </w:r>
      <w:r>
        <w:rPr>
          <w:rFonts w:ascii="黑体" w:hAnsi="黑体" w:eastAsia="黑体" w:cs="黑体"/>
          <w:spacing w:val="1"/>
          <w:sz w:val="25"/>
          <w:szCs w:val="25"/>
        </w:rPr>
        <w:t>经费增减变动原因说明</w:t>
      </w:r>
    </w:p>
    <w:p>
      <w:pPr>
        <w:spacing w:before="118" w:line="432" w:lineRule="exact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本单位无“</w:t>
      </w:r>
      <w:r>
        <w:rPr>
          <w:rFonts w:ascii="仿宋" w:hAnsi="仿宋" w:eastAsia="仿宋" w:cs="仿宋"/>
          <w:position w:val="13"/>
          <w:sz w:val="25"/>
          <w:szCs w:val="25"/>
        </w:rPr>
        <w:t>三公”经费预算。</w:t>
      </w:r>
    </w:p>
    <w:p>
      <w:pPr>
        <w:spacing w:before="1" w:line="229" w:lineRule="auto"/>
        <w:ind w:left="69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八、机关运</w:t>
      </w:r>
      <w:r>
        <w:rPr>
          <w:rFonts w:ascii="黑体" w:hAnsi="黑体" w:eastAsia="黑体" w:cs="黑体"/>
          <w:spacing w:val="1"/>
          <w:sz w:val="25"/>
          <w:szCs w:val="25"/>
        </w:rPr>
        <w:t>行经费增减变动原因说明</w:t>
      </w:r>
    </w:p>
    <w:p>
      <w:pPr>
        <w:spacing w:before="121" w:line="319" w:lineRule="auto"/>
        <w:ind w:left="700" w:right="843" w:firstLine="506"/>
        <w:rPr>
          <w:rFonts w:ascii="黑体" w:hAnsi="黑体" w:eastAsia="黑体" w:cs="黑体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2023年本部门一般公共预算机关运行经费预算支出0</w:t>
      </w:r>
      <w:r>
        <w:rPr>
          <w:rFonts w:ascii="仿宋" w:hAnsi="仿宋" w:eastAsia="仿宋" w:cs="仿宋"/>
          <w:sz w:val="25"/>
          <w:szCs w:val="25"/>
        </w:rPr>
        <w:t xml:space="preserve">万元，与上年相比无变化。 </w:t>
      </w:r>
      <w:r>
        <w:rPr>
          <w:rFonts w:ascii="黑体" w:hAnsi="黑体" w:eastAsia="黑体" w:cs="黑体"/>
          <w:spacing w:val="-1"/>
          <w:sz w:val="25"/>
          <w:szCs w:val="25"/>
        </w:rPr>
        <w:t>九、</w:t>
      </w:r>
      <w:r>
        <w:rPr>
          <w:rFonts w:ascii="黑体" w:hAnsi="黑体" w:eastAsia="黑体" w:cs="黑体"/>
          <w:sz w:val="25"/>
          <w:szCs w:val="25"/>
        </w:rPr>
        <w:t>政府采购情况</w:t>
      </w:r>
    </w:p>
    <w:p>
      <w:pPr>
        <w:spacing w:before="1" w:line="319" w:lineRule="auto"/>
        <w:ind w:left="707" w:right="805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2023年长治高新区社会保险中心部门各单位政府采购预</w:t>
      </w:r>
      <w:r>
        <w:rPr>
          <w:rFonts w:ascii="仿宋" w:hAnsi="仿宋" w:eastAsia="仿宋" w:cs="仿宋"/>
          <w:spacing w:val="1"/>
          <w:sz w:val="25"/>
          <w:szCs w:val="25"/>
        </w:rPr>
        <w:t>算总额3万元。其中：政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府采购货物预算3万元、政府采购工程预算 0万元、政府采购服务预算0万元。</w:t>
      </w:r>
    </w:p>
    <w:p>
      <w:pPr>
        <w:spacing w:line="228" w:lineRule="auto"/>
        <w:ind w:left="6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</w:t>
      </w:r>
      <w:r>
        <w:rPr>
          <w:rFonts w:ascii="黑体" w:hAnsi="黑体" w:eastAsia="黑体" w:cs="黑体"/>
          <w:sz w:val="25"/>
          <w:szCs w:val="25"/>
        </w:rPr>
        <w:t>、绩效管理情况</w:t>
      </w:r>
    </w:p>
    <w:p>
      <w:pPr>
        <w:spacing w:before="123" w:line="330" w:lineRule="exact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position w:val="1"/>
          <w:sz w:val="25"/>
          <w:szCs w:val="25"/>
        </w:rPr>
        <w:t>1、绩效管理</w:t>
      </w:r>
      <w:r>
        <w:rPr>
          <w:rFonts w:ascii="仿宋" w:hAnsi="仿宋" w:eastAsia="仿宋" w:cs="仿宋"/>
          <w:spacing w:val="-1"/>
          <w:position w:val="1"/>
          <w:sz w:val="25"/>
          <w:szCs w:val="25"/>
        </w:rPr>
        <w:t>情况</w:t>
      </w:r>
    </w:p>
    <w:p>
      <w:pPr>
        <w:spacing w:before="102" w:line="319" w:lineRule="auto"/>
        <w:ind w:left="713" w:right="805" w:firstLine="49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2023年长治高新区社会保险中心单位实行绩效目标管理</w:t>
      </w:r>
      <w:r>
        <w:rPr>
          <w:rFonts w:ascii="仿宋" w:hAnsi="仿宋" w:eastAsia="仿宋" w:cs="仿宋"/>
          <w:spacing w:val="1"/>
          <w:sz w:val="25"/>
          <w:szCs w:val="25"/>
        </w:rPr>
        <w:t>的项目9个，涉及一般公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共预</w:t>
      </w:r>
      <w:r>
        <w:rPr>
          <w:rFonts w:ascii="仿宋" w:hAnsi="仿宋" w:eastAsia="仿宋" w:cs="仿宋"/>
          <w:sz w:val="25"/>
          <w:szCs w:val="25"/>
        </w:rPr>
        <w:t>算当年拨款723万元。</w:t>
      </w:r>
    </w:p>
    <w:p>
      <w:pPr>
        <w:spacing w:before="1" w:line="225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2、绩效目标情况 (附表</w:t>
      </w:r>
      <w:r>
        <w:rPr>
          <w:rFonts w:ascii="仿宋" w:hAnsi="仿宋" w:eastAsia="仿宋" w:cs="仿宋"/>
          <w:sz w:val="25"/>
          <w:szCs w:val="25"/>
        </w:rPr>
        <w:t>说明)</w:t>
      </w:r>
    </w:p>
    <w:p>
      <w:pPr>
        <w:spacing w:before="31" w:line="84" w:lineRule="exact"/>
        <w:ind w:firstLine="690"/>
        <w:textAlignment w:val="center"/>
      </w:pPr>
      <w:r>
        <w:drawing>
          <wp:inline distT="0" distB="0" distL="0" distR="0">
            <wp:extent cx="5914390" cy="5334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0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81" w:line="329" w:lineRule="auto"/>
        <w:ind w:left="713" w:right="811" w:firstLine="49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2023年长治高新区社会保险中心单位实行</w:t>
      </w:r>
      <w:r>
        <w:rPr>
          <w:rFonts w:ascii="仿宋" w:hAnsi="仿宋" w:eastAsia="仿宋" w:cs="仿宋"/>
          <w:spacing w:val="1"/>
          <w:sz w:val="25"/>
          <w:szCs w:val="25"/>
        </w:rPr>
        <w:t>绩效目标管理的项目9个，涉及一般公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共预算当</w:t>
      </w:r>
      <w:r>
        <w:rPr>
          <w:rFonts w:ascii="仿宋" w:hAnsi="仿宋" w:eastAsia="仿宋" w:cs="仿宋"/>
          <w:sz w:val="25"/>
          <w:szCs w:val="25"/>
        </w:rPr>
        <w:t>年拨款723万元。</w:t>
      </w:r>
    </w:p>
    <w:p>
      <w:pPr>
        <w:sectPr>
          <w:footerReference r:id="rId31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2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3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4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5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6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7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8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9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5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0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362" w:lineRule="auto"/>
        <w:rPr>
          <w:rFonts w:ascii="Arial"/>
          <w:sz w:val="21"/>
        </w:rPr>
      </w:pPr>
    </w:p>
    <w:p>
      <w:pPr>
        <w:spacing w:before="81" w:line="228" w:lineRule="auto"/>
        <w:ind w:left="6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十一、国有资产占有使用情</w:t>
      </w:r>
      <w:r>
        <w:rPr>
          <w:rFonts w:ascii="黑体" w:hAnsi="黑体" w:eastAsia="黑体" w:cs="黑体"/>
          <w:sz w:val="25"/>
          <w:szCs w:val="25"/>
        </w:rPr>
        <w:t>况</w:t>
      </w:r>
    </w:p>
    <w:p>
      <w:pPr>
        <w:spacing w:before="123" w:line="330" w:lineRule="exact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position w:val="1"/>
          <w:sz w:val="25"/>
          <w:szCs w:val="25"/>
        </w:rPr>
        <w:t>1、</w:t>
      </w:r>
      <w:r>
        <w:rPr>
          <w:rFonts w:ascii="仿宋" w:hAnsi="仿宋" w:eastAsia="仿宋" w:cs="仿宋"/>
          <w:spacing w:val="-3"/>
          <w:position w:val="1"/>
          <w:sz w:val="25"/>
          <w:szCs w:val="25"/>
        </w:rPr>
        <w:t>车</w:t>
      </w:r>
      <w:r>
        <w:rPr>
          <w:rFonts w:ascii="仿宋" w:hAnsi="仿宋" w:eastAsia="仿宋" w:cs="仿宋"/>
          <w:spacing w:val="-2"/>
          <w:position w:val="1"/>
          <w:sz w:val="25"/>
          <w:szCs w:val="25"/>
        </w:rPr>
        <w:t>辆情况：</w:t>
      </w:r>
    </w:p>
    <w:p>
      <w:pPr>
        <w:spacing w:before="245" w:line="576" w:lineRule="exact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position w:val="24"/>
          <w:sz w:val="25"/>
          <w:szCs w:val="25"/>
        </w:rPr>
        <w:t>本部门</w:t>
      </w:r>
      <w:r>
        <w:rPr>
          <w:rFonts w:ascii="仿宋" w:hAnsi="仿宋" w:eastAsia="仿宋" w:cs="仿宋"/>
          <w:position w:val="24"/>
          <w:sz w:val="25"/>
          <w:szCs w:val="25"/>
        </w:rPr>
        <w:t>共有车辆0辆</w:t>
      </w:r>
    </w:p>
    <w:p>
      <w:pPr>
        <w:spacing w:line="330" w:lineRule="exact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position w:val="1"/>
          <w:sz w:val="25"/>
          <w:szCs w:val="25"/>
        </w:rPr>
        <w:t>2、房</w:t>
      </w:r>
      <w:r>
        <w:rPr>
          <w:rFonts w:ascii="仿宋" w:hAnsi="仿宋" w:eastAsia="仿宋" w:cs="仿宋"/>
          <w:position w:val="1"/>
          <w:sz w:val="25"/>
          <w:szCs w:val="25"/>
        </w:rPr>
        <w:t>屋情况：</w:t>
      </w:r>
    </w:p>
    <w:p>
      <w:pPr>
        <w:spacing w:before="247" w:line="329" w:lineRule="auto"/>
        <w:ind w:left="712" w:right="937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土地和办公用房均由高新区管</w:t>
      </w:r>
      <w:r>
        <w:rPr>
          <w:rFonts w:ascii="仿宋" w:hAnsi="仿宋" w:eastAsia="仿宋" w:cs="仿宋"/>
          <w:spacing w:val="1"/>
          <w:sz w:val="25"/>
          <w:szCs w:val="25"/>
        </w:rPr>
        <w:t>委会统一管理，本部门办公用房使用面积约60平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方米，位于</w:t>
      </w:r>
      <w:r>
        <w:rPr>
          <w:rFonts w:ascii="仿宋" w:hAnsi="仿宋" w:eastAsia="仿宋" w:cs="仿宋"/>
          <w:sz w:val="25"/>
          <w:szCs w:val="25"/>
        </w:rPr>
        <w:t>长治市捉马西大街1号</w:t>
      </w:r>
    </w:p>
    <w:p>
      <w:pPr>
        <w:spacing w:before="116" w:line="328" w:lineRule="exact"/>
        <w:ind w:left="12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2"/>
          <w:sz w:val="25"/>
          <w:szCs w:val="25"/>
        </w:rPr>
        <w:t>3、其他国有资产占有使用</w:t>
      </w:r>
      <w:r>
        <w:rPr>
          <w:rFonts w:ascii="仿宋" w:hAnsi="仿宋" w:eastAsia="仿宋" w:cs="仿宋"/>
          <w:position w:val="2"/>
          <w:sz w:val="25"/>
          <w:szCs w:val="25"/>
        </w:rPr>
        <w:t>情况：</w:t>
      </w:r>
    </w:p>
    <w:p>
      <w:pPr>
        <w:spacing w:before="249" w:line="222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无单价50万</w:t>
      </w:r>
      <w:r>
        <w:rPr>
          <w:rFonts w:ascii="仿宋" w:hAnsi="仿宋" w:eastAsia="仿宋" w:cs="仿宋"/>
          <w:spacing w:val="1"/>
          <w:sz w:val="25"/>
          <w:szCs w:val="25"/>
        </w:rPr>
        <w:t>元以上的通用设备，无单价200万元以上的大型专用设备。</w:t>
      </w:r>
    </w:p>
    <w:p>
      <w:pPr>
        <w:spacing w:before="275" w:line="228" w:lineRule="auto"/>
        <w:ind w:left="6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十</w:t>
      </w:r>
      <w:r>
        <w:rPr>
          <w:rFonts w:ascii="黑体" w:hAnsi="黑体" w:eastAsia="黑体" w:cs="黑体"/>
          <w:sz w:val="25"/>
          <w:szCs w:val="25"/>
        </w:rPr>
        <w:t>二、其他说明</w:t>
      </w:r>
    </w:p>
    <w:p>
      <w:pPr>
        <w:spacing w:before="123" w:line="576" w:lineRule="exact"/>
        <w:ind w:left="12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12"/>
          <w:position w:val="24"/>
          <w:sz w:val="25"/>
          <w:szCs w:val="25"/>
        </w:rPr>
        <w:t>(</w:t>
      </w:r>
      <w:r>
        <w:rPr>
          <w:rFonts w:ascii="楷体" w:hAnsi="楷体" w:eastAsia="楷体" w:cs="楷体"/>
          <w:spacing w:val="8"/>
          <w:position w:val="24"/>
          <w:sz w:val="25"/>
          <w:szCs w:val="25"/>
        </w:rPr>
        <w:t>一) 政府购买服务指导性目录</w:t>
      </w:r>
    </w:p>
    <w:p>
      <w:pPr>
        <w:spacing w:before="1" w:line="221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本部门无政府购买服务指</w:t>
      </w:r>
      <w:r>
        <w:rPr>
          <w:rFonts w:ascii="仿宋" w:hAnsi="仿宋" w:eastAsia="仿宋" w:cs="仿宋"/>
          <w:sz w:val="25"/>
          <w:szCs w:val="25"/>
        </w:rPr>
        <w:t>导性目录</w:t>
      </w:r>
    </w:p>
    <w:p>
      <w:pPr>
        <w:spacing w:before="276" w:line="227" w:lineRule="auto"/>
        <w:ind w:left="12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20"/>
          <w:sz w:val="25"/>
          <w:szCs w:val="25"/>
        </w:rPr>
        <w:t>(</w:t>
      </w:r>
      <w:r>
        <w:rPr>
          <w:rFonts w:ascii="楷体" w:hAnsi="楷体" w:eastAsia="楷体" w:cs="楷体"/>
          <w:spacing w:val="17"/>
          <w:sz w:val="25"/>
          <w:szCs w:val="25"/>
        </w:rPr>
        <w:t>二) 其他</w:t>
      </w:r>
    </w:p>
    <w:p>
      <w:pPr>
        <w:spacing w:before="268" w:line="227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ectPr>
          <w:footerReference r:id="rId41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5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2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5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3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5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4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5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5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5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6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5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7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5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8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5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9" w:type="default"/>
          <w:pgSz w:w="11900" w:h="16840"/>
          <w:pgMar w:top="610" w:right="600" w:bottom="312" w:left="60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5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50" w:type="default"/>
          <w:pgSz w:w="11900" w:h="16840"/>
          <w:pgMar w:top="610" w:right="600" w:bottom="312" w:left="600" w:header="359" w:footer="151" w:gutter="0"/>
          <w:cols w:space="720" w:num="1"/>
        </w:sect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81" w:line="223" w:lineRule="auto"/>
        <w:ind w:left="427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第四</w:t>
      </w:r>
      <w:r>
        <w:rPr>
          <w:rFonts w:ascii="黑体" w:hAnsi="黑体" w:eastAsia="黑体" w:cs="黑体"/>
          <w:spacing w:val="1"/>
          <w:sz w:val="25"/>
          <w:szCs w:val="25"/>
        </w:rPr>
        <w:t>部分 名词解释</w:t>
      </w:r>
    </w:p>
    <w:p>
      <w:pPr>
        <w:spacing w:before="202" w:line="319" w:lineRule="auto"/>
        <w:ind w:left="706" w:right="9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指为保障机构正常运转、完成</w:t>
      </w:r>
      <w:r>
        <w:rPr>
          <w:rFonts w:ascii="仿宋" w:hAnsi="仿宋" w:eastAsia="仿宋" w:cs="仿宋"/>
          <w:spacing w:val="1"/>
          <w:sz w:val="25"/>
          <w:szCs w:val="25"/>
        </w:rPr>
        <w:t>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</w:t>
      </w:r>
      <w:r>
        <w:rPr>
          <w:rFonts w:ascii="仿宋" w:hAnsi="仿宋" w:eastAsia="仿宋" w:cs="仿宋"/>
          <w:spacing w:val="-1"/>
          <w:sz w:val="25"/>
          <w:szCs w:val="25"/>
        </w:rPr>
        <w:t>支出。</w:t>
      </w:r>
    </w:p>
    <w:p>
      <w:pPr>
        <w:spacing w:line="319" w:lineRule="auto"/>
        <w:ind w:left="721" w:right="9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指在基本支出之外为完成特定</w:t>
      </w:r>
      <w:r>
        <w:rPr>
          <w:rFonts w:ascii="仿宋" w:hAnsi="仿宋" w:eastAsia="仿宋" w:cs="仿宋"/>
          <w:spacing w:val="1"/>
          <w:sz w:val="25"/>
          <w:szCs w:val="25"/>
        </w:rPr>
        <w:t>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>
      <w:pPr>
        <w:tabs>
          <w:tab w:val="left" w:pos="831"/>
        </w:tabs>
        <w:spacing w:line="319" w:lineRule="auto"/>
        <w:ind w:left="706" w:right="9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2"/>
          <w:sz w:val="25"/>
          <w:szCs w:val="25"/>
        </w:rPr>
        <w:t>指省直部门用财政</w:t>
      </w:r>
      <w:r>
        <w:rPr>
          <w:rFonts w:ascii="仿宋" w:hAnsi="仿宋" w:eastAsia="仿宋" w:cs="仿宋"/>
          <w:spacing w:val="1"/>
          <w:sz w:val="25"/>
          <w:szCs w:val="25"/>
        </w:rPr>
        <w:t>拨款安排的因公出国 (境) 费用、公务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用车购置及运行费和公务接待费。其</w:t>
      </w:r>
      <w:r>
        <w:rPr>
          <w:rFonts w:ascii="仿宋" w:hAnsi="仿宋" w:eastAsia="仿宋" w:cs="仿宋"/>
          <w:spacing w:val="1"/>
          <w:sz w:val="25"/>
          <w:szCs w:val="25"/>
        </w:rPr>
        <w:t>中：因公出国 (境) 费用反映单位公务出国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ab/>
      </w:r>
      <w:r>
        <w:rPr>
          <w:rFonts w:ascii="仿宋" w:hAnsi="仿宋" w:eastAsia="仿宋" w:cs="仿宋"/>
          <w:spacing w:val="2"/>
          <w:sz w:val="25"/>
          <w:szCs w:val="25"/>
        </w:rPr>
        <w:t>(境) 的国际旅费、国外城市间交通</w:t>
      </w:r>
      <w:r>
        <w:rPr>
          <w:rFonts w:ascii="仿宋" w:hAnsi="仿宋" w:eastAsia="仿宋" w:cs="仿宋"/>
          <w:spacing w:val="1"/>
          <w:sz w:val="25"/>
          <w:szCs w:val="25"/>
        </w:rPr>
        <w:t>费、住宿费、伙食费、培训费、公杂费等支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出；公务用车购置费反映公务用车购置</w:t>
      </w:r>
      <w:r>
        <w:rPr>
          <w:rFonts w:ascii="仿宋" w:hAnsi="仿宋" w:eastAsia="仿宋" w:cs="仿宋"/>
          <w:spacing w:val="1"/>
          <w:sz w:val="25"/>
          <w:szCs w:val="25"/>
        </w:rPr>
        <w:t>支出 (含车辆购置税、牌照费) ；公务用车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运行维护费反映单位按规定保留的公务用</w:t>
      </w:r>
      <w:r>
        <w:rPr>
          <w:rFonts w:ascii="仿宋" w:hAnsi="仿宋" w:eastAsia="仿宋" w:cs="仿宋"/>
          <w:spacing w:val="1"/>
          <w:sz w:val="25"/>
          <w:szCs w:val="25"/>
        </w:rPr>
        <w:t>车燃料费、维修费、过路过桥费、保险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费、安全奖励费用等支出；公务接待费反映</w:t>
      </w:r>
      <w:r>
        <w:rPr>
          <w:rFonts w:ascii="仿宋" w:hAnsi="仿宋" w:eastAsia="仿宋" w:cs="仿宋"/>
          <w:spacing w:val="1"/>
          <w:sz w:val="25"/>
          <w:szCs w:val="25"/>
        </w:rPr>
        <w:t>机关和参公事业单位按规定开支的各类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公务接待 (含外</w:t>
      </w:r>
      <w:r>
        <w:rPr>
          <w:rFonts w:ascii="仿宋" w:hAnsi="仿宋" w:eastAsia="仿宋" w:cs="仿宋"/>
          <w:sz w:val="25"/>
          <w:szCs w:val="25"/>
        </w:rPr>
        <w:t>宾接待) 支出。</w:t>
      </w:r>
    </w:p>
    <w:p>
      <w:pPr>
        <w:spacing w:line="319" w:lineRule="auto"/>
        <w:ind w:left="709" w:right="9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安排的基本支出中的</w:t>
      </w:r>
      <w:r>
        <w:rPr>
          <w:rFonts w:ascii="仿宋" w:hAnsi="仿宋" w:eastAsia="仿宋" w:cs="仿宋"/>
          <w:sz w:val="25"/>
          <w:szCs w:val="25"/>
        </w:rPr>
        <w:t>公用经费支出。</w:t>
      </w:r>
    </w:p>
    <w:p>
      <w:pPr>
        <w:spacing w:before="1" w:line="319" w:lineRule="auto"/>
        <w:ind w:left="706" w:right="937" w:firstLine="50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2"/>
          <w:sz w:val="25"/>
          <w:szCs w:val="25"/>
        </w:rPr>
        <w:t>根据我国现行政策</w:t>
      </w:r>
      <w:r>
        <w:rPr>
          <w:rFonts w:ascii="仿宋" w:hAnsi="仿宋" w:eastAsia="仿宋" w:cs="仿宋"/>
          <w:spacing w:val="1"/>
          <w:sz w:val="25"/>
          <w:szCs w:val="25"/>
        </w:rPr>
        <w:t>规定，政府购买服务，是指充分发挥市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场机制作用，将国家机关属于自身职责范</w:t>
      </w:r>
      <w:r>
        <w:rPr>
          <w:rFonts w:ascii="仿宋" w:hAnsi="仿宋" w:eastAsia="仿宋" w:cs="仿宋"/>
          <w:spacing w:val="1"/>
          <w:sz w:val="25"/>
          <w:szCs w:val="25"/>
        </w:rPr>
        <w:t>围且适合通过市场化方式提供的服务事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项，按照政府采购方式和程序，交由符合条</w:t>
      </w:r>
      <w:r>
        <w:rPr>
          <w:rFonts w:ascii="仿宋" w:hAnsi="仿宋" w:eastAsia="仿宋" w:cs="仿宋"/>
          <w:spacing w:val="1"/>
          <w:sz w:val="25"/>
          <w:szCs w:val="25"/>
        </w:rPr>
        <w:t>件的服务供应商承担，并根据服务数量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和质量等情况向其支付费用</w:t>
      </w:r>
      <w:r>
        <w:rPr>
          <w:rFonts w:ascii="仿宋" w:hAnsi="仿宋" w:eastAsia="仿宋" w:cs="仿宋"/>
          <w:sz w:val="25"/>
          <w:szCs w:val="25"/>
        </w:rPr>
        <w:t>的行为。</w:t>
      </w:r>
    </w:p>
    <w:p>
      <w:pPr>
        <w:spacing w:before="1" w:line="228" w:lineRule="auto"/>
        <w:ind w:left="12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六</w:t>
      </w:r>
      <w:r>
        <w:rPr>
          <w:rFonts w:ascii="黑体" w:hAnsi="黑体" w:eastAsia="黑体" w:cs="黑体"/>
          <w:sz w:val="25"/>
          <w:szCs w:val="25"/>
        </w:rPr>
        <w:t>、财政专户管理资金：</w:t>
      </w:r>
    </w:p>
    <w:p>
      <w:pPr>
        <w:spacing w:before="157" w:line="329" w:lineRule="auto"/>
        <w:ind w:left="707" w:right="9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专指教育收费，包括目前在财政</w:t>
      </w:r>
      <w:r>
        <w:rPr>
          <w:rFonts w:ascii="仿宋" w:hAnsi="仿宋" w:eastAsia="仿宋" w:cs="仿宋"/>
          <w:spacing w:val="1"/>
          <w:sz w:val="25"/>
          <w:szCs w:val="25"/>
        </w:rPr>
        <w:t>专户管理的高中以上学费、住宿费，高校委托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培养费，党校收费，教育考试考</w:t>
      </w:r>
      <w:r>
        <w:rPr>
          <w:rFonts w:ascii="仿宋" w:hAnsi="仿宋" w:eastAsia="仿宋" w:cs="仿宋"/>
          <w:spacing w:val="1"/>
          <w:sz w:val="25"/>
          <w:szCs w:val="25"/>
        </w:rPr>
        <w:t>务费，函大、电大、夜大及短训班培训费等。</w:t>
      </w:r>
    </w:p>
    <w:p>
      <w:pPr>
        <w:spacing w:before="11" w:line="319" w:lineRule="auto"/>
        <w:ind w:left="706" w:right="9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是指除政府预算资金和财政专户管理资金</w:t>
      </w:r>
      <w:r>
        <w:rPr>
          <w:rFonts w:ascii="仿宋" w:hAnsi="仿宋" w:eastAsia="仿宋" w:cs="仿宋"/>
          <w:spacing w:val="1"/>
          <w:sz w:val="25"/>
          <w:szCs w:val="25"/>
        </w:rPr>
        <w:t>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业收入、事业单位经营收入、上级</w:t>
      </w:r>
      <w:r>
        <w:rPr>
          <w:rFonts w:ascii="仿宋" w:hAnsi="仿宋" w:eastAsia="仿宋" w:cs="仿宋"/>
          <w:spacing w:val="1"/>
          <w:sz w:val="25"/>
          <w:szCs w:val="25"/>
        </w:rPr>
        <w:t>补助收入、附属单位上缴收入、其他收入。</w:t>
      </w:r>
    </w:p>
    <w:p>
      <w:pPr>
        <w:spacing w:line="319" w:lineRule="auto"/>
        <w:ind w:left="719" w:right="9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指以前年度预算安排、结转到本年仍按</w:t>
      </w:r>
      <w:r>
        <w:rPr>
          <w:rFonts w:ascii="仿宋" w:hAnsi="仿宋" w:eastAsia="仿宋" w:cs="仿宋"/>
          <w:spacing w:val="1"/>
          <w:sz w:val="25"/>
          <w:szCs w:val="25"/>
        </w:rPr>
        <w:t>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</w:t>
      </w:r>
      <w:r>
        <w:rPr>
          <w:rFonts w:ascii="仿宋" w:hAnsi="仿宋" w:eastAsia="仿宋" w:cs="仿宋"/>
          <w:spacing w:val="-9"/>
          <w:sz w:val="25"/>
          <w:szCs w:val="25"/>
        </w:rPr>
        <w:t>金。</w:t>
      </w:r>
    </w:p>
    <w:p>
      <w:pPr>
        <w:spacing w:line="319" w:lineRule="auto"/>
        <w:ind w:left="708" w:right="9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九、一般公共预算</w:t>
      </w:r>
      <w:r>
        <w:rPr>
          <w:rFonts w:ascii="仿宋" w:hAnsi="仿宋" w:eastAsia="仿宋" w:cs="仿宋"/>
          <w:spacing w:val="1"/>
          <w:sz w:val="25"/>
          <w:szCs w:val="25"/>
        </w:rPr>
        <w:t>是指以税收</w:t>
      </w:r>
      <w:r>
        <w:rPr>
          <w:rFonts w:ascii="仿宋" w:hAnsi="仿宋" w:eastAsia="仿宋" w:cs="仿宋"/>
          <w:sz w:val="25"/>
          <w:szCs w:val="25"/>
        </w:rPr>
        <w:t xml:space="preserve">为主体的财政收入，安排用于保障和改善民生、 </w:t>
      </w:r>
      <w:r>
        <w:rPr>
          <w:rFonts w:ascii="仿宋" w:hAnsi="仿宋" w:eastAsia="仿宋" w:cs="仿宋"/>
          <w:spacing w:val="2"/>
          <w:sz w:val="25"/>
          <w:szCs w:val="25"/>
        </w:rPr>
        <w:t>推动经济社会发展、维护国家安</w:t>
      </w:r>
      <w:r>
        <w:rPr>
          <w:rFonts w:ascii="仿宋" w:hAnsi="仿宋" w:eastAsia="仿宋" w:cs="仿宋"/>
          <w:spacing w:val="1"/>
          <w:sz w:val="25"/>
          <w:szCs w:val="25"/>
        </w:rPr>
        <w:t>全、维持国家机构正常运转等方面的收支预算。</w:t>
      </w:r>
    </w:p>
    <w:p>
      <w:pPr>
        <w:spacing w:before="1" w:line="319" w:lineRule="auto"/>
        <w:ind w:left="706" w:right="937" w:firstLine="500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是对依照法律、行政法规</w:t>
      </w:r>
      <w:r>
        <w:rPr>
          <w:rFonts w:ascii="仿宋" w:hAnsi="仿宋" w:eastAsia="仿宋" w:cs="仿宋"/>
          <w:spacing w:val="1"/>
          <w:sz w:val="25"/>
          <w:szCs w:val="25"/>
        </w:rPr>
        <w:t>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象征收、收取或者以其他方式筹集的资金</w:t>
      </w:r>
      <w:r>
        <w:rPr>
          <w:rFonts w:ascii="仿宋" w:hAnsi="仿宋" w:eastAsia="仿宋" w:cs="仿宋"/>
          <w:spacing w:val="1"/>
          <w:sz w:val="25"/>
          <w:szCs w:val="25"/>
        </w:rPr>
        <w:t>，专项用于特定公共事业发展的收支预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9"/>
          <w:sz w:val="25"/>
          <w:szCs w:val="25"/>
        </w:rPr>
        <w:t>算</w:t>
      </w:r>
      <w:r>
        <w:rPr>
          <w:rFonts w:ascii="仿宋" w:hAnsi="仿宋" w:eastAsia="仿宋" w:cs="仿宋"/>
          <w:spacing w:val="-8"/>
          <w:sz w:val="25"/>
          <w:szCs w:val="25"/>
        </w:rPr>
        <w:t>。</w:t>
      </w:r>
    </w:p>
    <w:p>
      <w:pPr>
        <w:spacing w:before="1" w:line="221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2"/>
          <w:sz w:val="25"/>
          <w:szCs w:val="25"/>
        </w:rPr>
        <w:t>是对国有资</w:t>
      </w:r>
      <w:r>
        <w:rPr>
          <w:rFonts w:ascii="仿宋" w:hAnsi="仿宋" w:eastAsia="仿宋" w:cs="仿宋"/>
          <w:spacing w:val="1"/>
          <w:sz w:val="25"/>
          <w:szCs w:val="25"/>
        </w:rPr>
        <w:t>本收益作出支出安排的收支预算。</w:t>
      </w:r>
    </w:p>
    <w:p>
      <w:pPr>
        <w:spacing w:before="132" w:line="225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2"/>
          <w:sz w:val="25"/>
          <w:szCs w:val="25"/>
        </w:rPr>
        <w:t>包含一般公共预算、政府</w:t>
      </w:r>
      <w:r>
        <w:rPr>
          <w:rFonts w:ascii="仿宋" w:hAnsi="仿宋" w:eastAsia="仿宋" w:cs="仿宋"/>
          <w:spacing w:val="1"/>
          <w:sz w:val="25"/>
          <w:szCs w:val="25"/>
        </w:rPr>
        <w:t>性基金预算、国有资本经营预算。</w:t>
      </w:r>
    </w:p>
    <w:sectPr>
      <w:footerReference r:id="rId51" w:type="default"/>
      <w:pgSz w:w="11900" w:h="16840"/>
      <w:pgMar w:top="610" w:right="600" w:bottom="312" w:left="600" w:header="359" w:footer="15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2" w:lineRule="auto"/>
      <w:ind w:left="516"/>
      <w:rPr>
        <w:rFonts w:ascii="仿宋" w:hAnsi="仿宋" w:eastAsia="仿宋" w:cs="仿宋"/>
        <w:sz w:val="26"/>
        <w:szCs w:val="26"/>
      </w:rPr>
    </w:pPr>
    <w:r>
      <w:rPr>
        <w:rFonts w:ascii="仿宋" w:hAnsi="仿宋" w:eastAsia="仿宋" w:cs="仿宋"/>
        <w:spacing w:val="1"/>
        <w:sz w:val="26"/>
        <w:szCs w:val="26"/>
      </w:rPr>
      <w:t>十、绩效管</w:t>
    </w:r>
    <w:r>
      <w:rPr>
        <w:rFonts w:ascii="仿宋" w:hAnsi="仿宋" w:eastAsia="仿宋" w:cs="仿宋"/>
        <w:sz w:val="26"/>
        <w:szCs w:val="26"/>
      </w:rPr>
      <w:t>理情况</w:t>
    </w:r>
    <w:r>
      <w:rPr>
        <w:rFonts w:ascii="仿宋" w:hAnsi="仿宋" w:eastAsia="仿宋" w:cs="仿宋"/>
        <w:sz w:val="26"/>
        <w:szCs w:val="26"/>
        <w:u w:val="dotted" w:color="auto"/>
      </w:rPr>
      <w:t xml:space="preserve">                                                 </w:t>
    </w:r>
    <w:r>
      <w:rPr>
        <w:rFonts w:ascii="仿宋" w:hAnsi="仿宋" w:eastAsia="仿宋" w:cs="仿宋"/>
        <w:sz w:val="26"/>
        <w:szCs w:val="26"/>
      </w:rPr>
      <w:t>21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8-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9-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10-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11-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12-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13-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14-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15-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16-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17-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18-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19-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20-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21-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22-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23-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24-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25-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26-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27-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1-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28-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29-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30-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31-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32-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33-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34-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35-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36-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37-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2-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38-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39-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40-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41-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42-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3-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76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4-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76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5-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6-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7-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4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长治高新区社</w:t>
    </w:r>
    <w:r>
      <w:rPr>
        <w:rFonts w:ascii="宋体" w:hAnsi="宋体" w:eastAsia="宋体" w:cs="宋体"/>
        <w:spacing w:val="-1"/>
        <w:sz w:val="16"/>
        <w:szCs w:val="16"/>
      </w:rPr>
      <w:t>会保险中心2023年单位预算公开报告</w:t>
    </w:r>
  </w:p>
  <w:p>
    <w:pPr>
      <w:spacing w:before="20" w:line="20" w:lineRule="exact"/>
      <w:textAlignment w:val="center"/>
    </w:pPr>
    <w:r>
      <w:pict>
        <v:shape id="_x0000_s2049" o:spid="_x0000_s2049" style="height:1pt;width:535pt;" filled="f" stroked="t" coordsize="10700,20" path="m0,10l10700,10e">
          <v:fill on="f" focussize="0,0"/>
          <v:stroke weight="1pt" color="#646464" miterlimit="10" joinstyle="miter"/>
          <v:imagedata o:title=""/>
          <o:lock v:ext="edit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46"/>
      <w:rPr>
        <w:rFonts w:ascii="宋体" w:hAnsi="宋体" w:eastAsia="宋体" w:cs="宋体"/>
        <w:sz w:val="16"/>
        <w:szCs w:val="16"/>
      </w:rPr>
    </w:pPr>
    <w:bookmarkStart w:id="2" w:name="_bookmark7"/>
    <w:bookmarkEnd w:id="2"/>
    <w:r>
      <w:rPr>
        <w:rFonts w:ascii="宋体" w:hAnsi="宋体" w:eastAsia="宋体" w:cs="宋体"/>
        <w:spacing w:val="-2"/>
        <w:sz w:val="16"/>
        <w:szCs w:val="16"/>
      </w:rPr>
      <w:t>长治高新区社</w:t>
    </w:r>
    <w:r>
      <w:rPr>
        <w:rFonts w:ascii="宋体" w:hAnsi="宋体" w:eastAsia="宋体" w:cs="宋体"/>
        <w:spacing w:val="-1"/>
        <w:sz w:val="16"/>
        <w:szCs w:val="16"/>
      </w:rPr>
      <w:t>会保险中心2023年单位预算公开报告</w:t>
    </w:r>
  </w:p>
  <w:p>
    <w:pPr>
      <w:spacing w:before="20" w:line="20" w:lineRule="exact"/>
      <w:textAlignment w:val="center"/>
    </w:pPr>
    <w:r>
      <w:pict>
        <v:shape id="_x0000_s2050" o:spid="_x0000_s2050" style="height:1pt;width:782pt;" filled="f" stroked="t" coordsize="15640,20" path="m0,10l15640,10e">
          <v:fill on="f" focussize="0,0"/>
          <v:stroke weight="1pt" color="#646464" miterlimit="10" joinstyle="miter"/>
          <v:imagedata o:title=""/>
          <o:lock v:ext="edit"/>
          <w10:wrap type="non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4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长治高新区社</w:t>
    </w:r>
    <w:r>
      <w:rPr>
        <w:rFonts w:ascii="宋体" w:hAnsi="宋体" w:eastAsia="宋体" w:cs="宋体"/>
        <w:spacing w:val="-1"/>
        <w:sz w:val="16"/>
        <w:szCs w:val="16"/>
      </w:rPr>
      <w:t>会保险中心2023年单位预算公开报告</w:t>
    </w:r>
  </w:p>
  <w:p>
    <w:pPr>
      <w:spacing w:before="20" w:line="20" w:lineRule="exact"/>
      <w:textAlignment w:val="center"/>
    </w:pPr>
    <w:r>
      <w:pict>
        <v:shape id="_x0000_s2051" o:spid="_x0000_s2051" style="height:1pt;width:535pt;" filled="f" stroked="t" coordsize="10700,20" path="m0,10l10700,10e">
          <v:fill on="f" focussize="0,0"/>
          <v:stroke weight="1pt" color="#646464" miterlimit="10" joinstyle="miter"/>
          <v:imagedata o:title=""/>
          <o:lock v:ext="edit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28C45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image" Target="media/image21.jpeg"/><Relationship Id="rId72" Type="http://schemas.openxmlformats.org/officeDocument/2006/relationships/image" Target="media/image20.jpeg"/><Relationship Id="rId71" Type="http://schemas.openxmlformats.org/officeDocument/2006/relationships/image" Target="media/image19.jpeg"/><Relationship Id="rId70" Type="http://schemas.openxmlformats.org/officeDocument/2006/relationships/image" Target="media/image18.jpeg"/><Relationship Id="rId7" Type="http://schemas.openxmlformats.org/officeDocument/2006/relationships/header" Target="header1.xml"/><Relationship Id="rId69" Type="http://schemas.openxmlformats.org/officeDocument/2006/relationships/image" Target="media/image17.jpeg"/><Relationship Id="rId68" Type="http://schemas.openxmlformats.org/officeDocument/2006/relationships/image" Target="media/image16.jpeg"/><Relationship Id="rId67" Type="http://schemas.openxmlformats.org/officeDocument/2006/relationships/image" Target="media/image15.jpeg"/><Relationship Id="rId66" Type="http://schemas.openxmlformats.org/officeDocument/2006/relationships/image" Target="media/image14.jpeg"/><Relationship Id="rId65" Type="http://schemas.openxmlformats.org/officeDocument/2006/relationships/image" Target="media/image13.jpeg"/><Relationship Id="rId64" Type="http://schemas.openxmlformats.org/officeDocument/2006/relationships/image" Target="media/image12.jpeg"/><Relationship Id="rId63" Type="http://schemas.openxmlformats.org/officeDocument/2006/relationships/image" Target="media/image11.jpeg"/><Relationship Id="rId62" Type="http://schemas.openxmlformats.org/officeDocument/2006/relationships/image" Target="media/image10.jpeg"/><Relationship Id="rId61" Type="http://schemas.openxmlformats.org/officeDocument/2006/relationships/image" Target="media/image9.jpeg"/><Relationship Id="rId60" Type="http://schemas.openxmlformats.org/officeDocument/2006/relationships/image" Target="media/image8.jpeg"/><Relationship Id="rId6" Type="http://schemas.openxmlformats.org/officeDocument/2006/relationships/footer" Target="footer2.xml"/><Relationship Id="rId59" Type="http://schemas.openxmlformats.org/officeDocument/2006/relationships/image" Target="media/image7.jpeg"/><Relationship Id="rId58" Type="http://schemas.openxmlformats.org/officeDocument/2006/relationships/image" Target="media/image6.jpeg"/><Relationship Id="rId57" Type="http://schemas.openxmlformats.org/officeDocument/2006/relationships/image" Target="media/image5.jpeg"/><Relationship Id="rId56" Type="http://schemas.openxmlformats.org/officeDocument/2006/relationships/image" Target="media/image4.jpeg"/><Relationship Id="rId55" Type="http://schemas.openxmlformats.org/officeDocument/2006/relationships/image" Target="media/image3.jpeg"/><Relationship Id="rId54" Type="http://schemas.openxmlformats.org/officeDocument/2006/relationships/image" Target="media/image2.png"/><Relationship Id="rId53" Type="http://schemas.openxmlformats.org/officeDocument/2006/relationships/image" Target="media/image1.png"/><Relationship Id="rId52" Type="http://schemas.openxmlformats.org/officeDocument/2006/relationships/theme" Target="theme/theme1.xml"/><Relationship Id="rId51" Type="http://schemas.openxmlformats.org/officeDocument/2006/relationships/footer" Target="footer44.xml"/><Relationship Id="rId50" Type="http://schemas.openxmlformats.org/officeDocument/2006/relationships/footer" Target="footer43.xml"/><Relationship Id="rId5" Type="http://schemas.openxmlformats.org/officeDocument/2006/relationships/footer" Target="footer1.xml"/><Relationship Id="rId49" Type="http://schemas.openxmlformats.org/officeDocument/2006/relationships/footer" Target="footer42.xml"/><Relationship Id="rId48" Type="http://schemas.openxmlformats.org/officeDocument/2006/relationships/footer" Target="footer4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footer" Target="footer12.xml"/><Relationship Id="rId18" Type="http://schemas.openxmlformats.org/officeDocument/2006/relationships/footer" Target="footer1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header" Target="header3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header" Target="header2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45</Pages>
  <Words>6998</Words>
  <Characters>9271</Characters>
  <TotalTime>0</TotalTime>
  <ScaleCrop>false</ScaleCrop>
  <LinksUpToDate>false</LinksUpToDate>
  <CharactersWithSpaces>9796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2023-05-31T10:06:00Z</dcterms:created>
  <dc:creator>Administrator</dc:creator>
  <cp:lastModifiedBy>A暴繁</cp:lastModifiedBy>
  <dcterms:modified xsi:type="dcterms:W3CDTF">2023-05-31T02:30:15Z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2023-05-31T10:29:32Z</vt:filetime>
  </property>
  <property fmtid="{D5CDD505-2E9C-101B-9397-08002B2CF9AE}" pid="4" name="UsrData">
    <vt:lpwstr>6476b0e22d7008001faef061</vt:lpwstr>
  </property>
  <property fmtid="{D5CDD505-2E9C-101B-9397-08002B2CF9AE}" pid="5" name="KSOProductBuildVer">
    <vt:lpwstr>2052-11.1.0.14036</vt:lpwstr>
  </property>
  <property fmtid="{D5CDD505-2E9C-101B-9397-08002B2CF9AE}" pid="6" name="ICV">
    <vt:lpwstr>918A10ADEFFD4E759C0B11DA7A42EC3D_13</vt:lpwstr>
  </property>
</Properties>
</file>